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C37" w:rsidRPr="0084135B" w:rsidRDefault="00103C37" w:rsidP="00103C37">
      <w:pPr>
        <w:jc w:val="both"/>
        <w:rPr>
          <w:rFonts w:ascii="Times New Roman" w:hAnsi="Times New Roman" w:cs="Times New Roman"/>
          <w:b/>
          <w:sz w:val="28"/>
          <w:szCs w:val="28"/>
          <w:lang w:val="kk-KZ"/>
        </w:rPr>
      </w:pPr>
      <w:r w:rsidRPr="0084135B">
        <w:rPr>
          <w:rFonts w:ascii="Times New Roman" w:hAnsi="Times New Roman" w:cs="Times New Roman"/>
          <w:b/>
          <w:sz w:val="28"/>
          <w:szCs w:val="28"/>
          <w:lang w:val="kk-KZ"/>
        </w:rPr>
        <w:t>Тақырып -1  Туу алды диагностика туралы тү</w:t>
      </w:r>
      <w:bookmarkStart w:id="0" w:name="_GoBack"/>
      <w:bookmarkEnd w:id="0"/>
      <w:r w:rsidRPr="0084135B">
        <w:rPr>
          <w:rFonts w:ascii="Times New Roman" w:hAnsi="Times New Roman" w:cs="Times New Roman"/>
          <w:b/>
          <w:sz w:val="28"/>
          <w:szCs w:val="28"/>
          <w:lang w:val="kk-KZ"/>
        </w:rPr>
        <w:t>сінік.</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b/>
          <w:sz w:val="28"/>
          <w:szCs w:val="28"/>
          <w:lang w:val="kk-KZ"/>
        </w:rPr>
        <w:t>Мақсаты:</w:t>
      </w:r>
      <w:r w:rsidRPr="0084135B">
        <w:rPr>
          <w:rFonts w:ascii="Times New Roman" w:hAnsi="Times New Roman" w:cs="Times New Roman"/>
          <w:sz w:val="28"/>
          <w:szCs w:val="28"/>
          <w:lang w:val="kk-KZ"/>
        </w:rPr>
        <w:t xml:space="preserve"> Пән, пәннің міндеттері, жынысты және физиологиялық жетілу, овогенез.</w:t>
      </w:r>
    </w:p>
    <w:p w:rsidR="00103C37" w:rsidRPr="0084135B" w:rsidRDefault="00103C37" w:rsidP="00103C37">
      <w:pPr>
        <w:jc w:val="both"/>
        <w:rPr>
          <w:rFonts w:ascii="Times New Roman" w:hAnsi="Times New Roman" w:cs="Times New Roman"/>
          <w:b/>
          <w:sz w:val="28"/>
          <w:szCs w:val="28"/>
          <w:lang w:val="kk-KZ"/>
        </w:rPr>
      </w:pPr>
      <w:r w:rsidRPr="0084135B">
        <w:rPr>
          <w:rFonts w:ascii="Times New Roman" w:hAnsi="Times New Roman" w:cs="Times New Roman"/>
          <w:b/>
          <w:sz w:val="28"/>
          <w:szCs w:val="28"/>
          <w:lang w:val="kk-KZ"/>
        </w:rPr>
        <w:t>Жоспар:</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1. Пәнге кіріспе</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2. Пәнге анықтама</w:t>
      </w:r>
    </w:p>
    <w:p w:rsidR="00103C37" w:rsidRPr="0084135B" w:rsidRDefault="00103C37" w:rsidP="00103C37">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4135B">
        <w:rPr>
          <w:rFonts w:ascii="Times New Roman" w:hAnsi="Times New Roman" w:cs="Times New Roman"/>
          <w:sz w:val="28"/>
          <w:szCs w:val="28"/>
          <w:lang w:val="kk-KZ"/>
        </w:rPr>
        <w:t>Бірінші топ: бас ми қабатының қозуының өте қатты төмендеуі, релаксин құрамының көбеюі және т.б.</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Екінші топ: жоғары белсенді экстрагендердің жиналуы, ацетилхолиннің және окситоцинның көбеюі және т.б.</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Үшінші топ: ацетилхолин затының әсері. Ол төлдеу құбылысының ырғағын сүйемелдеп, содан соң парацервикальды және паравагинальды ганглиозды және т.б.</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Төл туар алдындағы маңызды белгілер. 1. Аналық малдың әдеттегі жамбасы «туу жеріне» айналуы оның байланыс аппаратының өлсіреуімен көрінеді. Жамбастыңбардың сіңірлері борпылдақ болады: олардың ұзындықтары 1/3-ге немесе 1/4-ге ұзарады. Әдетте, жамбас «туу жеріне» ұрықты шығарардан 12-36 сағат бұрын айналады.</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ab/>
        <w:t>Жыныс еріндерінің ісінуі және үлкеюі: олардың терісі жылтыр болады, бүктемелері жазылады.</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ab/>
        <w:t xml:space="preserve"> ұрық туу алдында қынаптың қою жабысқақ шырышы сұйылады. ұрықтың тууына 1-2 тәулік қалғанда қынап шырышының сұйылу процесі байқалады.</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ab/>
        <w:t>Уыздың бөлінуі әдетте 2-3 тәулік бұрын басталады,кейде ол осы уақыттан ерте немесе ұрық туғаннан кейін бөлінеді.</w:t>
      </w:r>
      <w:r w:rsidRPr="0084135B">
        <w:rPr>
          <w:rFonts w:ascii="Times New Roman" w:hAnsi="Times New Roman" w:cs="Times New Roman"/>
          <w:sz w:val="28"/>
          <w:szCs w:val="28"/>
          <w:lang w:val="kk-KZ"/>
        </w:rPr>
        <w:tab/>
        <w:t>Төл туар алдында 12-50 сағат бұрын малдың денесінің температурасы 0,4-1,2 °С-қа төмендейді.</w:t>
      </w:r>
      <w:r w:rsidRPr="0084135B">
        <w:rPr>
          <w:rFonts w:ascii="Times New Roman" w:hAnsi="Times New Roman" w:cs="Times New Roman"/>
          <w:sz w:val="28"/>
          <w:szCs w:val="28"/>
          <w:lang w:val="kk-KZ"/>
        </w:rPr>
        <w:tab/>
        <w:t>Тік ішек арқылы зерттегенде жатыр мойының ұзындығының қысқаруы байқалады. Бұл оның ашылуын және биеде 10-24 сағаттан кейін, ал сиырда 2-3 сағат ішінде төлдің туатынын көрсетеді.</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ab/>
        <w:t>Ұсақ малдың аналықтарының «туатын ұрыққа орын дайындауы».</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Төлдеу актісі - жетілген тірі ұрықты анасы ағзасынан шығарудан және ұрық қабығы мен оның суын қуудан тұратын физиологиялық процесс. Төлдеу - ұрық </w:t>
      </w:r>
      <w:r w:rsidRPr="0084135B">
        <w:rPr>
          <w:rFonts w:ascii="Times New Roman" w:hAnsi="Times New Roman" w:cs="Times New Roman"/>
          <w:sz w:val="28"/>
          <w:szCs w:val="28"/>
          <w:lang w:val="kk-KZ"/>
        </w:rPr>
        <w:lastRenderedPageBreak/>
        <w:t>және аналық ағзасының қатынасуымен жатыр мускулатурасы мен бұлшық еттің белсенді жиырылуы өсерінен өтетін процесс.</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Туу сатылары. Туу сатысының үш түрін ажыратады: ашылу сатысы, туу сатысы және туудан кейінгі саты.</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Ашылу сатысында ішкі жыныс ағзаларының бұлшық ет жиырылуы болады. Жиырылу ұрыққа және қағанақ суларына қысым жасайды, соның нәтижесінде олар қысымы аз жаққа, басқаша айтқанда, жатыр мойнына қарай ауысып, ұрық жолының ашылуына ықпал жасайды. Ашылған жолға қағанақ қабықтары, оның ішіне алынған қағанақ сулары еніп, жол қабырғасына біркелкі қысым жасайды. Осының әсерінен жатыр мойны ашылып, қынап және жатыр қабырғасымен бірігеді. Қағанақ қабытарының бөлшектері жатыр мойны арқылы өтіп, қынапқа түседі, кейде сарпайдың сыртына жартылай шар тәрізді борпылдақ қапшық сиятқы шығып тұрады. Осы уақытта қағанақ қабықтары жарылады, пайда болған тесіктен қағанаң суының жартысы сыртқа төгіледі. Қағанақ қабының жыртылуы мен ашылу сатысы аяқталады.</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ab/>
        <w:t>Туу сатысы. Жатыр мойнына қағанақ қабы енуімен бірге төлдің жаңын жатқан бөлшектері де кіреді. Қағанақ қабықтарының жарылуынан кейін үрық сүйықпен бірге жамбас жолына еніп, туу жолдарының</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рецепторларын тітіркендіреді және бұлшық ет процесінің жиырылуын тудырады. Осы кезде үрықтағы қысым жоғарғы деңгейге жетеді. Ұрық туу жолдарына кіреді, жақын жатқан ағзалары сарпай саңылауына жақындайды. Келесі бұлшық ет процесінің және жатырдың жиырылуының әсерінен ұрықтың жаңын жатқан</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ағзалары сарпай саңылауынан итеріледі. Осыдан кейін</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ұрықтың шығуы аяқталады, оның кіндігі үзіледі. Жатыр қуысында қағанақ қабықтары қалады. Ұрық шығару кезінде аналық мал мазасызданады, ыңқылдайды, жатады және тез арада тұрады.</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Туудан кейінгі саты. Төл туғаннан кейін мал тынышталады, бірнеше минут созылатын үзіліс болады. Содан кейін жатыр қайтадан жиырыла бастайды, бірақ оның жиырылуы ондай күшті емес. Жиырылу процесі қағанақ қабықтары жатырдан қуылғанға дейін созылады. </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Егер ол көрсетілген мерзімнен үзаса, оны бүрыс (патологиялық) төлдеу деп есептейді. Төлдейтін малдың толғағы басталғанда оның сыртқы жыныс ағзаларын тазартады.</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lastRenderedPageBreak/>
        <w:t xml:space="preserve">            Әдеттегі туу кезінде акушерлік көмек көрсету. Акушер өз қолын жуып, таза орамалмен сүртіп, йодталған спиртпен залалсыздандырады және қолға резеңке қолғап киеді немесе стерилденген вазелин жағады. </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Жыныс саңылауынан төлдің алдыңғы аяңтары табанымен төмен (баспен келуі) немесе артқы аяқтарымен табаны шалқасымен (жамбаспен келуі) көрінгенде, аяқтарынан ұстап сиырдың толғағы қайталанғанда тарту керек. Жаңа туған қүлынды, бұзауды, қозыны, торайды, ең алдымен оның танауын, мұрнын, ауыз қуысын таза орамалмен шырыштан тазарту керек. Мұны оның өкпесіне ауа бару үшін жасайды. Содан кейін жаңа туған төлдің кіндігін өңдейді. Егер де кіндік өзі үзілмесе, онда оны ұрықтың құрсақ қабырғасынан (құлын мен бұзауда 10-15 см, қозы, торайда 5-8 см) жіберіп, жіппен байлайды да, байланған жерден 2-3 см төмен қайшымен кеседі. Егер де қол астында қайшы болмаса, онда бір қолмен жоғарыда көрсетілген қашықтықта ұстап, екінші қолмен кіндікті 2-3 см бұрап, үзеді. Кіндіктің қалдығын бірнеше секундқа залалсыздандыратын ерітінділер бар стакандарға салады.</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Ең жақсысы - аналарына төлдерін жалату. Бұл жағдайда олардың ағзасының температурасы төмендемейді. Құрғату мен массаж төлдердің қан айналу процесін жаңсартады, тез қүрғатады және тоңғақтың (меконийінің) тез арада шығуына ықтимал етеді.</w:t>
      </w:r>
    </w:p>
    <w:p w:rsidR="00103C37" w:rsidRPr="0084135B" w:rsidRDefault="00103C37" w:rsidP="00103C37">
      <w:pPr>
        <w:jc w:val="both"/>
        <w:rPr>
          <w:rFonts w:ascii="Times New Roman" w:hAnsi="Times New Roman" w:cs="Times New Roman"/>
          <w:sz w:val="28"/>
          <w:szCs w:val="28"/>
          <w:lang w:val="kk-KZ"/>
        </w:rPr>
      </w:pP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b/>
          <w:sz w:val="28"/>
          <w:szCs w:val="28"/>
          <w:lang w:val="kk-KZ"/>
        </w:rPr>
        <w:t>Әдебиеттер</w:t>
      </w:r>
      <w:r w:rsidRPr="0084135B">
        <w:rPr>
          <w:rFonts w:ascii="Times New Roman" w:hAnsi="Times New Roman" w:cs="Times New Roman"/>
          <w:sz w:val="28"/>
          <w:szCs w:val="28"/>
          <w:lang w:val="kk-KZ"/>
        </w:rPr>
        <w:t>:</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Студенцов А.П., Шипилов В.С., Субботина Л.Г. және басқ. Шипилов В.С. ред. шығарумен Ветеринариялық акушерлік және гинекология. 5- басылым, өзгерілген және қосымша толықтырылған. М.: Колос, 1980. 3-6 бет </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w:t>
      </w:r>
    </w:p>
    <w:p w:rsidR="00103C37" w:rsidRPr="0084135B" w:rsidRDefault="00103C37" w:rsidP="00103C37">
      <w:pPr>
        <w:jc w:val="both"/>
        <w:rPr>
          <w:rFonts w:ascii="Times New Roman" w:hAnsi="Times New Roman" w:cs="Times New Roman"/>
          <w:b/>
          <w:sz w:val="28"/>
          <w:szCs w:val="28"/>
          <w:lang w:val="kk-KZ"/>
        </w:rPr>
      </w:pPr>
      <w:r w:rsidRPr="0084135B">
        <w:rPr>
          <w:rFonts w:ascii="Times New Roman" w:hAnsi="Times New Roman" w:cs="Times New Roman"/>
          <w:b/>
          <w:sz w:val="28"/>
          <w:szCs w:val="28"/>
          <w:lang w:val="kk-KZ"/>
        </w:rPr>
        <w:t>Бақылау сұрақтар:</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1. Пәнге анықтама</w:t>
      </w:r>
    </w:p>
    <w:p w:rsidR="00103C37"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2. Пән, пәннің міндеттері, жынысты және физиологиялық жетілу</w:t>
      </w:r>
    </w:p>
    <w:p w:rsidR="00103C37" w:rsidRDefault="00103C37" w:rsidP="00103C37">
      <w:pPr>
        <w:jc w:val="both"/>
        <w:rPr>
          <w:rFonts w:ascii="Times New Roman" w:hAnsi="Times New Roman" w:cs="Times New Roman"/>
          <w:sz w:val="28"/>
          <w:szCs w:val="28"/>
          <w:lang w:val="kk-KZ"/>
        </w:rPr>
      </w:pPr>
    </w:p>
    <w:p w:rsidR="00103C37" w:rsidRPr="0084135B" w:rsidRDefault="00103C37" w:rsidP="00103C37">
      <w:pPr>
        <w:jc w:val="both"/>
        <w:rPr>
          <w:rFonts w:ascii="Times New Roman" w:hAnsi="Times New Roman" w:cs="Times New Roman"/>
          <w:b/>
          <w:sz w:val="28"/>
          <w:szCs w:val="28"/>
          <w:lang w:val="kk-KZ"/>
        </w:rPr>
      </w:pPr>
      <w:r w:rsidRPr="0084135B">
        <w:rPr>
          <w:rFonts w:ascii="Times New Roman" w:hAnsi="Times New Roman" w:cs="Times New Roman"/>
          <w:b/>
          <w:sz w:val="28"/>
          <w:szCs w:val="28"/>
          <w:lang w:val="kk-KZ"/>
        </w:rPr>
        <w:t>Тақырып -2   Горманальді зерттеу әдістері</w:t>
      </w:r>
    </w:p>
    <w:p w:rsidR="00103C37" w:rsidRDefault="00103C37" w:rsidP="00103C37">
      <w:pPr>
        <w:jc w:val="both"/>
        <w:rPr>
          <w:rFonts w:ascii="Times New Roman" w:hAnsi="Times New Roman" w:cs="Times New Roman"/>
          <w:sz w:val="28"/>
          <w:szCs w:val="28"/>
          <w:lang w:val="kk-KZ"/>
        </w:rPr>
      </w:pPr>
      <w:r w:rsidRPr="0084135B">
        <w:rPr>
          <w:rFonts w:ascii="Times New Roman" w:hAnsi="Times New Roman" w:cs="Times New Roman"/>
          <w:b/>
          <w:sz w:val="28"/>
          <w:szCs w:val="28"/>
          <w:lang w:val="kk-KZ"/>
        </w:rPr>
        <w:t>Мақсаты:</w:t>
      </w:r>
      <w:r w:rsidRPr="0084135B">
        <w:rPr>
          <w:rFonts w:ascii="Times New Roman" w:hAnsi="Times New Roman" w:cs="Times New Roman"/>
          <w:sz w:val="28"/>
          <w:szCs w:val="28"/>
          <w:lang w:val="kk-KZ"/>
        </w:rPr>
        <w:t xml:space="preserve"> </w:t>
      </w:r>
    </w:p>
    <w:p w:rsidR="00103C37" w:rsidRPr="0084135B" w:rsidRDefault="00103C37" w:rsidP="00103C37">
      <w:pPr>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Горманальды зерттеу </w:t>
      </w:r>
      <w:r w:rsidRPr="0084135B">
        <w:rPr>
          <w:rFonts w:ascii="Times New Roman" w:hAnsi="Times New Roman" w:cs="Times New Roman"/>
          <w:sz w:val="28"/>
          <w:szCs w:val="28"/>
          <w:lang w:val="kk-KZ"/>
        </w:rPr>
        <w:t>әдістерін менгеру</w:t>
      </w:r>
    </w:p>
    <w:p w:rsidR="00103C37" w:rsidRPr="0084135B" w:rsidRDefault="00103C37" w:rsidP="00103C37">
      <w:pPr>
        <w:jc w:val="both"/>
        <w:rPr>
          <w:rFonts w:ascii="Times New Roman" w:hAnsi="Times New Roman" w:cs="Times New Roman"/>
          <w:b/>
          <w:sz w:val="28"/>
          <w:szCs w:val="28"/>
          <w:lang w:val="kk-KZ"/>
        </w:rPr>
      </w:pPr>
      <w:r w:rsidRPr="0084135B">
        <w:rPr>
          <w:rFonts w:ascii="Times New Roman" w:hAnsi="Times New Roman" w:cs="Times New Roman"/>
          <w:b/>
          <w:sz w:val="28"/>
          <w:szCs w:val="28"/>
          <w:lang w:val="kk-KZ"/>
        </w:rPr>
        <w:lastRenderedPageBreak/>
        <w:t>Жоспар:</w:t>
      </w:r>
    </w:p>
    <w:p w:rsidR="00103C37" w:rsidRPr="0084135B" w:rsidRDefault="00103C37" w:rsidP="00103C37">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1.Горманальды </w:t>
      </w:r>
      <w:r w:rsidRPr="0084135B">
        <w:rPr>
          <w:rFonts w:ascii="Times New Roman" w:hAnsi="Times New Roman" w:cs="Times New Roman"/>
          <w:sz w:val="28"/>
          <w:szCs w:val="28"/>
          <w:lang w:val="kk-KZ"/>
        </w:rPr>
        <w:t xml:space="preserve"> әдістері.</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84135B">
        <w:rPr>
          <w:rFonts w:ascii="Times New Roman" w:hAnsi="Times New Roman" w:cs="Times New Roman"/>
          <w:sz w:val="28"/>
          <w:szCs w:val="28"/>
          <w:lang w:val="kk-KZ"/>
        </w:rPr>
        <w:t>Жыныстық цикл басталып, оның дұрыс өтуі үшін сыртқы ортаның әсерімен қатар гонадроптық және гонадальдық гормондар қажет.</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Гонадотропты гормондар: фолликул стимулдеуші гормон (ФСГ), лютеиндеуші гормон (ЛГ) және лютеотроптық гормон (ЛТГ) немесе лактогендік гормондар гипофизде түзеліп шығады да, қан арқылы аналық ұрық безіне және сүт безіне әсер етеді, яғни фолликулдердің өсіп жетілуін, овогенез үрдісінің жүруін қамтамасыз етеді. Аналық ұрық безінде овуляция болып, сол жарылған фолликулдің орнында сары дененің пайда болуы да осы гормондардың әсері.</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Гонадалдық гормондар аналық ұрық безінде түзіледі, оған: фолликулин (эстрогендік гормон) және сары дененің гормоны прогестерон жатады.</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Сыртқы орта факторлары дегеніміз – күн сәулесі, ауаның температурасы, жем-шөп және еркек мал. Осы ішкі, сыртқы факторлардың бір-біріне тигізетін әсерін бір ретке келтіріп отыратын орын-орталық жүйке жүйесі.</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Қазіргі ғылыми-зерттеулер нәтижелеріне сүйенетін болсақ, жыныстық цикл мынандай тәртіппен өтеді: күн сәулесі – көздің, терінің рецепторын, азықпен келіп түскен стерондар – ас қорыту органдарының рецепторын қоздырады, еркек малдың – иісі, сыртқы тұрпаты, дауысы, олардың аталық малға тән қылықтары, ұрғашы малға жанасуы, сол сияқты тағы басқа да қарым-қатынасы тиісті сезімтал рецепторларды қоздырып, сол арқылы импульстер ми қыртысындағы тиісті орталықтарға барып жиналады. Ол жерде сарапталып, талданған импульстер гипоталамус арқылы гипофизге жетіп, ФСГ (фолликул стимулдеуші) гормонын бөліп шығаруға мәжбүр етеді. Бұл гормон қан арқылы аналық ұрық безіне әсер етіп фолликулдердің өсіп жетілуін дамуына ықпал етеді. </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Фолликулдердің ішінде фолликулин (эстрогендік гормон) түзіліп, қан арқылы миға, жыныстық жүйеге әсер етіп, соның салдарынан жыныстық циклдің қозу сатысы басталады. Жыныстық циклдің қозу сатысында: шылым ағу, жалпы реакция, күйлеу және овуляция феномендері бірінен соң бірі, тізбектеліп өтеді. Қанның кұрамында эстрогендік гормондар өте көп болғанда, ФСГ гормонының орнына гипофиз ЛГ (лютеиндеуші) гормонын бөліп шығара бастайды. </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ЛГ гормонының әсері мен овуляция үрдісі жүзеге асып жарылған фолликулдің орнына сары дене пайда болады. Сары дене өзінің прогестерон деген гормонын </w:t>
      </w:r>
      <w:r w:rsidRPr="0084135B">
        <w:rPr>
          <w:rFonts w:ascii="Times New Roman" w:hAnsi="Times New Roman" w:cs="Times New Roman"/>
          <w:sz w:val="28"/>
          <w:szCs w:val="28"/>
          <w:lang w:val="kk-KZ"/>
        </w:rPr>
        <w:lastRenderedPageBreak/>
        <w:t>шығара бастайды. Прогестеронның әсері мен жатыр келесі буаздыққа дайындалады.</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b/>
          <w:sz w:val="28"/>
          <w:szCs w:val="28"/>
          <w:lang w:val="kk-KZ"/>
        </w:rPr>
        <w:t>Әдебиеттер</w:t>
      </w:r>
      <w:r w:rsidRPr="0084135B">
        <w:rPr>
          <w:rFonts w:ascii="Times New Roman" w:hAnsi="Times New Roman" w:cs="Times New Roman"/>
          <w:sz w:val="28"/>
          <w:szCs w:val="28"/>
          <w:lang w:val="kk-KZ"/>
        </w:rPr>
        <w:t>:</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Белов А.П., Шипилов B.C., Субботина Л.Г., Преображенский О.Н.под ред. Шипилова В.С. - 5-е изд, испр. М.: Колос,1980-447 с</w:t>
      </w:r>
    </w:p>
    <w:p w:rsidR="00103C37" w:rsidRPr="0084135B" w:rsidRDefault="00103C37" w:rsidP="00103C37">
      <w:pPr>
        <w:jc w:val="both"/>
        <w:rPr>
          <w:rFonts w:ascii="Times New Roman" w:hAnsi="Times New Roman" w:cs="Times New Roman"/>
          <w:b/>
          <w:sz w:val="28"/>
          <w:szCs w:val="28"/>
          <w:lang w:val="kk-KZ"/>
        </w:rPr>
      </w:pPr>
      <w:r w:rsidRPr="0084135B">
        <w:rPr>
          <w:rFonts w:ascii="Times New Roman" w:hAnsi="Times New Roman" w:cs="Times New Roman"/>
          <w:b/>
          <w:sz w:val="28"/>
          <w:szCs w:val="28"/>
          <w:lang w:val="kk-KZ"/>
        </w:rPr>
        <w:t>Бақылау сұрақтар:</w:t>
      </w:r>
    </w:p>
    <w:p w:rsidR="00103C37" w:rsidRPr="0084135B" w:rsidRDefault="00103C37" w:rsidP="00103C37">
      <w:pPr>
        <w:jc w:val="both"/>
        <w:rPr>
          <w:rFonts w:ascii="Times New Roman" w:hAnsi="Times New Roman" w:cs="Times New Roman"/>
          <w:sz w:val="28"/>
          <w:szCs w:val="28"/>
          <w:lang w:val="kk-KZ"/>
        </w:rPr>
      </w:pPr>
      <w:r w:rsidRPr="00676186">
        <w:rPr>
          <w:rFonts w:ascii="Times New Roman" w:hAnsi="Times New Roman" w:cs="Times New Roman"/>
          <w:sz w:val="28"/>
          <w:szCs w:val="28"/>
          <w:lang w:val="kk-KZ"/>
        </w:rPr>
        <w:t>1</w:t>
      </w:r>
      <w:r w:rsidRPr="0084135B">
        <w:rPr>
          <w:rFonts w:ascii="Times New Roman" w:hAnsi="Times New Roman" w:cs="Times New Roman"/>
          <w:sz w:val="28"/>
          <w:szCs w:val="28"/>
          <w:lang w:val="kk-KZ"/>
        </w:rPr>
        <w:t>.Горманальды зерттеу әдістерін атаңыз?</w:t>
      </w:r>
    </w:p>
    <w:p w:rsidR="00103C37" w:rsidRDefault="00103C37" w:rsidP="00103C37">
      <w:pPr>
        <w:jc w:val="both"/>
        <w:rPr>
          <w:rFonts w:ascii="Times New Roman" w:hAnsi="Times New Roman" w:cs="Times New Roman"/>
          <w:b/>
          <w:sz w:val="28"/>
          <w:szCs w:val="28"/>
          <w:lang w:val="kk-KZ"/>
        </w:rPr>
      </w:pPr>
      <w:r w:rsidRPr="0084135B">
        <w:rPr>
          <w:rFonts w:ascii="Times New Roman" w:hAnsi="Times New Roman" w:cs="Times New Roman"/>
          <w:b/>
          <w:sz w:val="28"/>
          <w:szCs w:val="28"/>
          <w:lang w:val="kk-KZ"/>
        </w:rPr>
        <w:t>Тақырып-3</w:t>
      </w:r>
      <w:r w:rsidRPr="0084135B">
        <w:rPr>
          <w:rFonts w:ascii="Times New Roman" w:hAnsi="Times New Roman" w:cs="Times New Roman"/>
          <w:sz w:val="28"/>
          <w:szCs w:val="28"/>
          <w:lang w:val="kk-KZ"/>
        </w:rPr>
        <w:t xml:space="preserve">  </w:t>
      </w:r>
      <w:r w:rsidRPr="0084135B">
        <w:rPr>
          <w:rFonts w:ascii="Times New Roman" w:hAnsi="Times New Roman" w:cs="Times New Roman"/>
          <w:b/>
          <w:sz w:val="28"/>
          <w:szCs w:val="28"/>
          <w:lang w:val="kk-KZ"/>
        </w:rPr>
        <w:t>Ұрық және ұрық қабықшасын инвазиялық зерттеу әдістері</w:t>
      </w:r>
    </w:p>
    <w:p w:rsidR="00103C37" w:rsidRPr="003349C3" w:rsidRDefault="00103C37" w:rsidP="00103C37">
      <w:pPr>
        <w:jc w:val="both"/>
        <w:rPr>
          <w:rFonts w:ascii="Times New Roman" w:hAnsi="Times New Roman" w:cs="Times New Roman"/>
          <w:sz w:val="28"/>
          <w:szCs w:val="28"/>
          <w:lang w:val="kk-KZ"/>
        </w:rPr>
      </w:pPr>
      <w:r w:rsidRPr="0084135B">
        <w:rPr>
          <w:rFonts w:ascii="Times New Roman" w:hAnsi="Times New Roman" w:cs="Times New Roman"/>
          <w:b/>
          <w:sz w:val="28"/>
          <w:szCs w:val="28"/>
          <w:lang w:val="kk-KZ"/>
        </w:rPr>
        <w:t xml:space="preserve">Мақсаты: </w:t>
      </w:r>
      <w:r w:rsidRPr="003349C3">
        <w:rPr>
          <w:rFonts w:ascii="Times New Roman" w:hAnsi="Times New Roman" w:cs="Times New Roman"/>
          <w:sz w:val="28"/>
          <w:szCs w:val="28"/>
          <w:lang w:val="kk-KZ"/>
        </w:rPr>
        <w:t>Әр түрлі а/ш жануарлардың жүктілігін ұзақтығын зерттеп менгеру</w:t>
      </w:r>
    </w:p>
    <w:p w:rsidR="00103C37" w:rsidRPr="0084135B" w:rsidRDefault="00103C37" w:rsidP="00103C37">
      <w:pPr>
        <w:jc w:val="both"/>
        <w:rPr>
          <w:rFonts w:ascii="Times New Roman" w:hAnsi="Times New Roman" w:cs="Times New Roman"/>
          <w:b/>
          <w:sz w:val="28"/>
          <w:szCs w:val="28"/>
          <w:lang w:val="kk-KZ"/>
        </w:rPr>
      </w:pPr>
      <w:r w:rsidRPr="0084135B">
        <w:rPr>
          <w:rFonts w:ascii="Times New Roman" w:hAnsi="Times New Roman" w:cs="Times New Roman"/>
          <w:b/>
          <w:sz w:val="28"/>
          <w:szCs w:val="28"/>
          <w:lang w:val="kk-KZ"/>
        </w:rPr>
        <w:t>Жоспар:</w:t>
      </w:r>
    </w:p>
    <w:p w:rsidR="00103C37" w:rsidRPr="003349C3" w:rsidRDefault="00103C37" w:rsidP="00103C37">
      <w:pPr>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1 Ұрықтану құбылысының және төл дамуының мәні. </w:t>
      </w:r>
    </w:p>
    <w:p w:rsidR="00103C37" w:rsidRPr="003349C3" w:rsidRDefault="00103C37" w:rsidP="00103C37">
      <w:pPr>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2 Төлді қоршайтын қабаттардың дамуы және рөлі.</w:t>
      </w:r>
    </w:p>
    <w:p w:rsidR="00103C37" w:rsidRPr="003349C3" w:rsidRDefault="00103C37" w:rsidP="00103C37">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b/>
          <w:sz w:val="28"/>
          <w:szCs w:val="28"/>
          <w:lang w:val="kk-KZ"/>
        </w:rPr>
        <w:tab/>
      </w:r>
      <w:r w:rsidRPr="003349C3">
        <w:rPr>
          <w:rFonts w:ascii="Times New Roman" w:hAnsi="Times New Roman" w:cs="Times New Roman"/>
          <w:sz w:val="28"/>
          <w:szCs w:val="28"/>
          <w:lang w:val="kk-KZ"/>
        </w:rPr>
        <w:t xml:space="preserve">Ұрықтану құбылысы – аналық және аталық жыныс торшасының бірігуі. Ұрықтанудың үш сатысы болады: </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Бірінші сатысында жұмыртқа  қоршаған торшалардан босатылады. Бұл құбылыс гиалуронидаза ферментінің әсерінен болады. </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Екінші сатысында сперматозоидтың басы мен мойыны жұмыртқаға енеді.</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Үшінші сатысында – жұмыртқа цитоплазмасында екі жұмыртқа болады? Аталық және аналық. </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Болашақ ұрықтың жынысын анықтауға болады. Егер жұмыртқа торшасына сперматозоид Х-хромасомамен бірге несе онда аналық, ал егер Х-храмасомасыз аталық болады.</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Әр түрлі жануарлардың аналықтарында буаздықтың ұзақтығын көбінесе тәуілікпен санайды:</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Ірі қара мал – 285 </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Қой мен ешкі – 150</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Шошқа – 114</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Жылқы – 336</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Түйелер – 365</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Иттер – 63</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Мысықтар – 58</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Қояндар – 31  </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Буаздықты анықтау әдістер болады клиникалық және зертханалық. Клиникалық:</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Ректальды</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Рефлексологиялық</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Сыртқы</w:t>
      </w:r>
    </w:p>
    <w:p w:rsidR="00103C37" w:rsidRPr="003349C3" w:rsidRDefault="00103C37" w:rsidP="00103C37">
      <w:pPr>
        <w:spacing w:after="0" w:line="240" w:lineRule="auto"/>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Зертханалық: оларда тәжірибелік мәні жоқ.</w:t>
      </w:r>
    </w:p>
    <w:p w:rsidR="00103C37" w:rsidRPr="003349C3" w:rsidRDefault="00103C37" w:rsidP="00103C37">
      <w:pPr>
        <w:spacing w:after="0" w:line="240" w:lineRule="auto"/>
        <w:jc w:val="both"/>
        <w:rPr>
          <w:rFonts w:ascii="Times New Roman" w:hAnsi="Times New Roman" w:cs="Times New Roman"/>
          <w:sz w:val="28"/>
          <w:szCs w:val="28"/>
          <w:lang w:val="kk-KZ"/>
        </w:rPr>
      </w:pPr>
    </w:p>
    <w:p w:rsidR="00103C37" w:rsidRPr="0084135B" w:rsidRDefault="00103C37" w:rsidP="00103C37">
      <w:pPr>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84135B">
        <w:rPr>
          <w:rFonts w:ascii="Times New Roman" w:hAnsi="Times New Roman" w:cs="Times New Roman"/>
          <w:sz w:val="28"/>
          <w:szCs w:val="28"/>
          <w:lang w:val="kk-KZ"/>
        </w:rPr>
        <w:t>Инвазивные диагностические методы (ИДМ): аспирация ворсин хориона (биопсия хориона), пункция плаценты, пуповины или амниотической полости с целью получения биологического материала для дальнейших исследований (цитогенетических, молекулярных, биохимических). Наиболее часто применяются трансабдоминальная аспирация ворсин хориона, амниоцентез и кордоцентез, которые позволяют достичь наибольшей эффективности при относительно малых экономических затратах.</w:t>
      </w:r>
    </w:p>
    <w:p w:rsidR="00103C37" w:rsidRPr="0084135B" w:rsidRDefault="00103C37" w:rsidP="00103C37">
      <w:pPr>
        <w:jc w:val="both"/>
        <w:rPr>
          <w:rFonts w:ascii="Times New Roman" w:hAnsi="Times New Roman" w:cs="Times New Roman"/>
          <w:sz w:val="28"/>
          <w:szCs w:val="28"/>
          <w:lang w:val="kk-KZ"/>
        </w:rPr>
      </w:pPr>
    </w:p>
    <w:p w:rsidR="00103C37" w:rsidRPr="0084135B" w:rsidRDefault="00103C37" w:rsidP="00103C37">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4135B">
        <w:rPr>
          <w:rFonts w:ascii="Times New Roman" w:hAnsi="Times New Roman" w:cs="Times New Roman"/>
          <w:sz w:val="28"/>
          <w:szCs w:val="28"/>
          <w:lang w:val="kk-KZ"/>
        </w:rPr>
        <w:t>Лечебные инвазивные методы: операции с целью пренатальной коррекции некоторых пороков развития плода, а также вмешательства, направленные на лечение некоторых заболеваний плода (анемии).</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Запомните:</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Все инвазивные вмешательства проводятся под ультразвуковым контролем</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Любое внутриматочное вмешательство сопряжено с риском прерывания беременности:</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необходимо тщательно оценить риск рождения ребенка с ВНЗ и риск потери беременности после ИДМ;</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в течение 10-14 дней после обследования с применением ИДМ прерывается в среднем 2,5% беременностей: частота осложнений зависит от вида вмешательства, срока беременности, опыта врача;</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наименьший риск отмечается при амниоцентезе: 0,2-2,0%, наибольший - при кордоцентезе: до 5,4% ;</w:t>
      </w:r>
    </w:p>
    <w:p w:rsidR="00103C37" w:rsidRPr="0084135B" w:rsidRDefault="00103C37" w:rsidP="00103C37">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показатели перинатальных потерь при ИДМ не превышают показатели потери плодов среди всех беременных популяции.</w:t>
      </w:r>
    </w:p>
    <w:p w:rsidR="00103C37" w:rsidRPr="0084135B" w:rsidRDefault="00103C37" w:rsidP="00103C37">
      <w:pPr>
        <w:jc w:val="both"/>
        <w:rPr>
          <w:rFonts w:ascii="Times New Roman" w:hAnsi="Times New Roman" w:cs="Times New Roman"/>
          <w:sz w:val="28"/>
          <w:szCs w:val="28"/>
          <w:lang w:val="kk-KZ"/>
        </w:rPr>
      </w:pPr>
    </w:p>
    <w:p w:rsidR="00103C37" w:rsidRPr="003349C3" w:rsidRDefault="00103C37" w:rsidP="00103C37">
      <w:pPr>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t>Әдебиеттер:</w:t>
      </w:r>
    </w:p>
    <w:p w:rsidR="00103C37" w:rsidRPr="0084135B" w:rsidRDefault="00103C37" w:rsidP="00103C37">
      <w:pPr>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Студенцов А.П., Шипилов В.С., Субботина Л.Г. және басқ. Шипилов В.С. ред. шығарумен Ветеринариялық акушерлік және гинекология. 5- басылым, өзгерілген және қосымша толықтырылған. М.: Колос, 1980. 3-6 бет</w:t>
      </w:r>
    </w:p>
    <w:p w:rsidR="00103C37" w:rsidRPr="003349C3" w:rsidRDefault="00103C37" w:rsidP="00103C37">
      <w:pPr>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lastRenderedPageBreak/>
        <w:t>Бақылау сұрақтар:</w:t>
      </w:r>
    </w:p>
    <w:p w:rsidR="00103C37" w:rsidRPr="003349C3" w:rsidRDefault="00103C37" w:rsidP="00103C37">
      <w:pPr>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1 Ұрықтану құбылысының және төл дамуының мәні. </w:t>
      </w:r>
    </w:p>
    <w:p w:rsidR="00103C37" w:rsidRPr="0084135B" w:rsidRDefault="00103C37" w:rsidP="00103C37">
      <w:pPr>
        <w:jc w:val="both"/>
        <w:rPr>
          <w:rFonts w:ascii="Times New Roman" w:hAnsi="Times New Roman" w:cs="Times New Roman"/>
          <w:sz w:val="28"/>
          <w:szCs w:val="28"/>
          <w:lang w:val="kk-KZ"/>
        </w:rPr>
      </w:pPr>
    </w:p>
    <w:p w:rsidR="00103C37" w:rsidRPr="0084135B" w:rsidRDefault="00103C37" w:rsidP="00103C37">
      <w:pPr>
        <w:jc w:val="both"/>
        <w:rPr>
          <w:rFonts w:ascii="Times New Roman" w:hAnsi="Times New Roman" w:cs="Times New Roman"/>
          <w:sz w:val="28"/>
          <w:szCs w:val="28"/>
          <w:lang w:val="kk-KZ"/>
        </w:rPr>
      </w:pPr>
    </w:p>
    <w:p w:rsidR="00103C37" w:rsidRPr="0084135B" w:rsidRDefault="00103C37" w:rsidP="00103C37">
      <w:pPr>
        <w:jc w:val="both"/>
        <w:rPr>
          <w:rFonts w:ascii="Times New Roman" w:hAnsi="Times New Roman" w:cs="Times New Roman"/>
          <w:sz w:val="28"/>
          <w:szCs w:val="28"/>
          <w:lang w:val="kk-KZ"/>
        </w:rPr>
      </w:pPr>
    </w:p>
    <w:p w:rsidR="00103C37" w:rsidRPr="0084135B" w:rsidRDefault="00103C37" w:rsidP="00103C37">
      <w:pPr>
        <w:jc w:val="both"/>
        <w:rPr>
          <w:rFonts w:ascii="Times New Roman" w:hAnsi="Times New Roman" w:cs="Times New Roman"/>
          <w:sz w:val="28"/>
          <w:szCs w:val="28"/>
          <w:lang w:val="kk-KZ"/>
        </w:rPr>
      </w:pPr>
    </w:p>
    <w:p w:rsidR="00103C37" w:rsidRPr="0084135B" w:rsidRDefault="00103C37" w:rsidP="00103C37">
      <w:pPr>
        <w:jc w:val="both"/>
        <w:rPr>
          <w:rFonts w:ascii="Times New Roman" w:hAnsi="Times New Roman" w:cs="Times New Roman"/>
          <w:sz w:val="28"/>
          <w:szCs w:val="28"/>
          <w:lang w:val="kk-KZ"/>
        </w:rPr>
      </w:pPr>
    </w:p>
    <w:p w:rsidR="00103C37" w:rsidRDefault="00103C37" w:rsidP="00103C37">
      <w:pPr>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t>Тақырып №4 №5 Аспирация -  хорион талшықтарының биопсиясы(ХТБ)</w:t>
      </w:r>
    </w:p>
    <w:p w:rsidR="00103C37" w:rsidRDefault="00103C37" w:rsidP="00103C37">
      <w:pPr>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t xml:space="preserve">Мақсаты: </w:t>
      </w:r>
      <w:r w:rsidRPr="003349C3">
        <w:rPr>
          <w:rFonts w:ascii="Times New Roman" w:hAnsi="Times New Roman" w:cs="Times New Roman"/>
          <w:sz w:val="28"/>
          <w:szCs w:val="28"/>
          <w:lang w:val="kk-KZ"/>
        </w:rPr>
        <w:t>Аспирация  ұғымын түсіну</w:t>
      </w:r>
    </w:p>
    <w:p w:rsidR="00103C37" w:rsidRPr="003349C3" w:rsidRDefault="00103C37" w:rsidP="00103C37">
      <w:pPr>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t>Жоспар:</w:t>
      </w:r>
      <w:r w:rsidRPr="003349C3">
        <w:rPr>
          <w:rFonts w:ascii="Times New Roman" w:hAnsi="Times New Roman" w:cs="Times New Roman"/>
          <w:sz w:val="28"/>
          <w:szCs w:val="28"/>
          <w:lang w:val="kk-KZ"/>
        </w:rPr>
        <w:t>Хорион талшықтарының биопсиясы</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Техника проведения процедуры следующая. Отделяют от плаценты биоматериал – ворсин хориона, и далее его исследуют для выявления врожденных заболеваний и патологий, обусловленных генетическим фактором. Эту процедуру еще называют аспирация или биопсия ворсин хориона. В зависимости от выбранного доступа различают трансабдоминальный и трансцервикальный способы. Выполняется забор материала 1 и 2-мя иглами</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Что же такое хорион, биопсия которого отвечает наиболее четко на основные вопросы родителей – какое состояние здоровья у будущего ребенка? Хорион – это зародышевая внешняя оболочка. Она образуется на самом раннем сроке вынашивания, и состоит из сосудов, которые обеспечивают питание младенца во время всей беременности. Сначала сосуды, соединяющие зародышевую оболочку со стенками матки, тоненькие, но мере увеличения срока выросты эти становятся более плотными, расширяются – это необходимо, так как потребности плода растут по мере его формирования. Тоненькие сосуды превращаются в ворсины хориона, а сам он преобразуется в плаценту. Ворсины хориона содержат тот же хромосомный набор, что и будущий младенец, поэтому по ним можно выявить генетические аномалии. Уже на первом сеансе УЗИ исследуется состояние хориона, где он локализуется: на передней или задней стенке матки, достаточно ли высокое прикрепление. По толщине хориона на начальных сроках беременности уточняется ее срок. Хорион обеспечивает газообмен между матерью и плодом, защищает его от проникновения инфекции, обеспечивает выделительные функции. На ранней стадии – до 9 недели – хорион кольцевидный, затем он преобразуется в гладкий и ветвистый, а потом трансформируется в плаценту</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 xml:space="preserve">                  Хорионбиопсию проводят в 10–12 недель беременности. Для оптимальной визуализации необходимо умеренное наполнение мочевого пузыря.</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Биопсию ворсин хориона можно осуществлять трансцервикальным или трансабдоминальным доступом. Выбор доступа определяет лечащий врач с учётом локализации хориона.</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Трансабдоминальная биопсия предпочтительнее. Её производят методом свободной руки или с использованием пункционного адаптера.                Использование пункционного адаптера предпочтительно, поскольку позволяет выбирать с помощью трассы на экране монитора траекторию движения пункционной иглы и контролировать глубину её погружения. Существуют две методики биопсии ворсин хориона трасабдоминальным доступом: одноигольная и двухигольная. Одноигольный метод заключается в последовательной пункции брюшной стенки, стенки матки, ткани хориона стандартной иглой диаметром 20G. Двухигольный метод: с помощью проводниковой иглы (диаметром 16– 18G) и внутренней биопсийной иглы меньшего диаметра (20G). При одноигольной технике иглу направляют в ткань хориона, располагая её параллельно хориальной оболочке. После того как игла пересечёт миометрий, её направляют параллельно его внутреннему контуру. Как и при трансцервикальной биопсии, игла должна быть погружена в ткань хориона, оставаясь при этом расположенной параллельно хориальной оболочке. Убедившись с помощью УЗИ в правильном расположении иглы, из неё извлекают мандрен и присоединяют шприц с 5 мл транспортной среды.Извлечение иглы также сопровождают процессом аспирации. При отсутствии условий для трансабдоминального доступа проводят трансцервикальную биопсию.Трансцервикальная биопсия предпочтительна при локализации хориона на задней стенке матки. Манипуляцию проводят при нахождении пациентки в гинекологическом кресле. Иногда для изменения положения матки её шейку фиксируют с помощью пулевых щипцов. Для транцервикального доступа используют полиэтиленовый катетер, внутри которого размещают гибкий мандрен, обтурирующий его просвет и обеспечивающий ему необходимую прочность.</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Инвазивные методы диагностики заболеваний плода используются для дообследования и уточнения диагноза при подозрении на патологию плода по данным традиционных (неинвазивных) методов исследования.</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Биопсия хориона проводится под ультразвуковым контролем с помощью введенной в толщу плаценты пункционной иглы. В настоящее время применяется как транцервикальная (через канал шейки матки), так и </w:t>
      </w:r>
      <w:r w:rsidRPr="003349C3">
        <w:rPr>
          <w:rFonts w:ascii="Times New Roman" w:hAnsi="Times New Roman" w:cs="Times New Roman"/>
          <w:sz w:val="28"/>
          <w:szCs w:val="28"/>
          <w:lang w:val="kk-KZ"/>
        </w:rPr>
        <w:lastRenderedPageBreak/>
        <w:t>транабдоминальная (через переднюю брюшную стенку) пункция. Основным показанием является пренатальная диагностика врожденных и наследственных заболеваний плода.</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Амниоцентез – пункция амниотической полости с целью аспирации околоплодных вод (10-20мл.). Пунктируют под ультразвуковым контролем через переднюю брюшную стенку в месте наибольшего «кармана» амниотической жидкости, свободного от частей плода и петель пуповины, избегая травматизации плаценты. Амниоцентез применяется помимо диагностики врожденных заболеваний плода, также для диагностики степени зрелости легких плода.</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Кордоцентез – пункция сосудов пуповины плода с целью получения его крови. Манипуляция проводится во втором и третьем триместрах беременности трансабдоминально под ультразвуковым контролем. Кордоцентез используется не только с целью диагностики патологии плода, но и для его лечения.</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Кроме того возможны биопсия кожи плода (для пренатальной диагностики гиперкератоза, ихтиоза, альбинизма и др.), биопсия печения плода (диагностика заболеваний, связанных с дефицитом специфических энзимов печени), биопсия тканей опухолевидных образований (для диагностики и выбора тактики ведения беременности).</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Аспирация мочи при обструкционных состояниях мочевыводящей системы – пункция полости мочевого пузыря или лоханок почек для оценки функционального состояния почечной паренхимы и выяснения вопроса о необходимости антенатальной хирургической коррекции.</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Амниоскопия возможна в самом конце беременности, когда шеечный канал может «пропустить» инструмент. С помощью эндоскопа, введенного в шеечный канал можно дать оценку количеству и качеству околоплодных вод. Уменьшение количества вод и обнаружение в них мекония рассматривается как неблагоприятный диагностический признак и требует проведения соответствующей терапии.</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b/>
          <w:sz w:val="28"/>
          <w:szCs w:val="28"/>
          <w:lang w:val="kk-KZ"/>
        </w:rPr>
        <w:t>Әдебиеттер</w:t>
      </w:r>
      <w:r w:rsidRPr="003349C3">
        <w:rPr>
          <w:rFonts w:ascii="Times New Roman" w:hAnsi="Times New Roman" w:cs="Times New Roman"/>
          <w:sz w:val="28"/>
          <w:szCs w:val="28"/>
          <w:lang w:val="kk-KZ"/>
        </w:rPr>
        <w:t>:</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Белов А.П., Шипилов B.C., Субботина Л.Г., Преображенский О.Н.под ред. Шипилова В.С. - 5-е изд, испр. М.: Колос,1980-447 с</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t>Тақырып №6 . Репродуктивті  функцияны реттеу.</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Жыныстық цикл басталып, оның дұрыс өтуі үшін сыртқы ортаның әсерімен қатар гонадроптық және гонадальдық гормондар қажет.</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Гонадотропты гормондар: фолликул стимулдеуші гормон (ФСГ), лютеиндеуші гормон (ЛГ) және лютеотроптық гормон (ЛТГ) немесе лактогендік гормондар гипофизде түзеліп шығады да, қан арқылы аналық ұрық безіне және сүт безіне әсер етеді, яғни фолликулдердің өсіп жетілуін, овогенез үрдісінің жүруін қамтамасыз етеді. Аналық ұрық безінде овуляция болып, сол жарылған фолликулдің орнында сары дененің пайда болуы да осы гормондардың әсері.</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Гонадалдық гормондар аналық ұрық безінде түзіледі, оған: фолликулин (эстрогендік гормон) және сары дененің гормоны прогестерон жатады.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Сыртқы орта факторлары дегеніміз – күн сәулесі, ауаның температурасы, жем-шөп және еркек мал. Осы ішкі, сыртқы факторлардың бір-біріне тигізетін әсерін бір ретке келтіріп отыратын орын-орталық жүйке жүйесі.</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Қазіргі ғылыми-зерттеулер нәтижелеріне сүйенетін болсақ, жыныстық цикл мынандай тәртіппен өтеді: күн сәулесі – көздің, терінің рецепторын, азықпен келіп түскен стерондар – ас қорыту органдарының рецепторын қоздырады, еркек малдың – иісі, сыртқы тұрпаты, дауысы, олардың аталық малға тән қылықтары, ұрғашы малға жанасуы, сол сияқты тағы басқа да қарым-қатынасы тиісті сезімтал рецепторларды қоздырып, сол арқылы импульстер ми қыртысындағы тиісті орталықтарға барып жиналады. Ол жерде сарапталып, талданған импульстер гипоталамус арқылы гипофизге жетіп, ФСГ (фолликул стимулдеуші) гормонын бөліп шығаруға мәжбүр етеді. Бұл гормон қан арқылы аналық ұрық безіне әсер етіп фолликулдердің өсіп жетілуін дамуына ықпал етеді.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Фолликулдердің ішінде фолликулин (эстрогендік гормон) түзіліп, қан арқылы миға, жыныстық жүйеге әсер етіп, соның салдарынан жыныстық циклдің қозу сатысы басталады. Жыныстық циклдің қозу сатысында: шылым ағу, жалпы реакция, күйлеу және овуляция феномендері бірінен соң бірі, тізбектеліп өтеді. Қанның кұрамында эстрогендік гормондар өте көп болғанда, ФСГ гормонының орнына гипофиз ЛГ (лютеиндеуші) гормонын бөліп шығара бастайды.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ЛГ гормонының әсері мен овуляция үрдісі жүзеге асып жарылған фолликулдің орнына сары дене пайда болады. Сары дене өзінің прогестерон деген гормонын </w:t>
      </w:r>
      <w:r w:rsidRPr="003349C3">
        <w:rPr>
          <w:rFonts w:ascii="Times New Roman" w:hAnsi="Times New Roman" w:cs="Times New Roman"/>
          <w:sz w:val="28"/>
          <w:szCs w:val="28"/>
          <w:lang w:val="kk-KZ"/>
        </w:rPr>
        <w:lastRenderedPageBreak/>
        <w:t>шығара бастайды. Прогестеронның әсері мен жатыр келесі буаздыққа дайындалады.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t>Тақырып № 7 Акушерлік және гинекологияда цитологиялық зерттеу.</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Животягина  Е.В.  мен  Семенов  О.В.  [105]  қынап кілегейінің  цитологиялық құрамын  екі  көрсеткіш  бойынша  әрбір  4  күн  сайын  анықтаған:  беткейлік парабазалды және базалды эпителиалдық жасушалар саны; олардың ядроларының жай-күйі; мұнымен қоса, жыныс аппаратының морфологиялық және жануардың жалпы күінің бағасын жасаған. Төлдеуден кейінгі кезең ағымын болжамдаудың ең бір  құнды  делінген  әдісі  рексис  жағдайындағы  ядролары  бар  базальды эпителиалды жасушалар деңгейінің көрсеткіші (0,3%) және қалыпты ядролары бар парабазальды  жасушалар  лизисі  (байқалмаған)  (33,8%),  сонымен  қатар, бұзаулаудан  кейінгі  13-шіден  17-шіге  дейінгі  күндері  рексис  жағдайындағы ядролары бар жасушалар (төмендеу тенденциясын білдірген).Сонымен,  қынап  кілегейінің цитологиялық  құрамы  төлдеуден  кейінгі  кезең күндеріне  орай  өзгереді  деуге  болады.Жыныс  аппаратын  зерттеу  ақпараттығы эпителиалдық жасушалар қатынасын ескергенде ғана емес, олардың ядроларының күйін  ескергенде  де  анағұрлым  жоғарылайтынын  есте  ұстау  керек.  Қынап кілегейінің  цитологиялық  құрамы  мен  төлдеуден  кейінгі  кезеңде  жыныс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аппаратының  анатомиялық–топографиялық  деректері  арасында  тығыз  байланыс бар.</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Дуденко  В.С.  бойынша  жатыр  гипотониясы  мен  эндометритті  экспресс</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-диагностикалау  әдісі  лохийлерде  (немесе  жыныстық  ағу  кезінде  бөлінетін кілегейде)  жоғарылаған  мөлшерде  индиканды  айқындау</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ғажәне  эндометрит кезінде  экссудатта  индол,  скатол  және  өзге  уыттық  заттарды  анықтауға негізделген. Зерттеу үшін асқынған бұзаулаулардан кейін 5...6-шы күні бөлінетін лохийлерден  немесе  жыныстық  ағу  кезінде  кілегейден  сынамалар  алынады. Пробиркаға  2мл  лохий</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немесе  кілегей  алынады,  үстіне  2  мл  дистиллденген  су және 2 мл 20% үшхлорсірке қышқылы қосылады. Пробирка құрамын қағаз фильтр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арқылы  сүзгілеп,  фильтраттың  2  мл  үстіне  0,5мл  азот  қышқылын  қосады. Қайнатып, суытады да үстіне 1,5мл 33% натрий гидрооксиді ерітіндісін қосады. Оң  реакция  кезінде  ерітінді  сарғаяды.  Орташа  дәрежедегі  катаралды  қабыну кезінде ерітінді –сарғыш-жасыл, күшті катаралды қабынуда –сары-кәріптас түсті, іріңді-катаралдыда –сары-қызғылт</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-сары түске енеді [106].Ярован  Н.И.  [107]  бойынша  диагностикалаудың  экспресс  әдісі  жатыр құрамындаішінде  күкірті  бар  аминқышқыладырын  анықтауға  негізделген.  Бұл үшін  ішінде  4  мл  0,5%  қорғасын  ацетаты  құйылған  пробиркаға  14  тамшы  20% күйдіргіш натр ерітіндісін және 1-1,5 мл жатырқұрамын қосады. Жатырқұрамын жануарды ұрықтандырар алдында алады, себебі ұрықпен қоса жатырға құрамында күкірті  бар  аминқышқылдары  келіп  түседі.  Пробирканы  шайқап  араластырып, бірте-бірте  (3  минут  бойы)  спирт  жалынында  қайнауға  жеткізбей  қыздырады. Құрамында  күккірті  бар  аминқышқылдары  болуында  қоспа  қара-қоңырланады немесе қараяды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Кузьмич  Р.Г.,  Рубанец  Л.Н.,  Гарбузов  А.А.  [109]  өз  зерттеулерінде  Шарап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С.Г. әдісін баяндап көрсетеді, әдістің мәні мынада: таза заттық шыны беткейіне жатырдан алынған үлкен кілегей тамшысын тамызып, үстіне 10% суда еріген қант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ерітіндісі  тамшысын,  ал  1-2  минуттан  соң  концентрацияланған  күкірт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қышқылының 2-3 тамшысын қосады. Жасырын эндометрит болса қоспа қызыл-сия  көк  түскке  боялады.  Реакция  бөлме  температурасында  ешбір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қосымшақыздырусыз  жасалады.  Қабыну  өнімдері  болмаған  жағдайда  кілегей  мен реактивтер қоспасы түссіз болып қала береді немесе аздап сарғыштанады.Жатыр инволюциясына Катеринов сынамасын қою үшін пробиркаға 3 -5 мл дистилденген  су  құйып,  үстіне  жатыр  мойынынан  алынған  көлемі  бұршақ дәніндей  кілегей  қосады.  Қоспаны  1 -2  минут  бойы  қайнатады.  Жатырдың аяқталған  инволюциясы  кезінде  сұйықтық  мөлдір  болып  қала  береді,  ал субинволюция кезінде талшықтар аралас лайлы болады.Цервикалды кілегей реакциясын (рН) рН –метр көмегімен анықтайды. Осы кезде шынайы деректер кілегей рН тікелей сиырдың жатыр мойынында өлшеген кезде  алуға  болады,  мұны  қозу  сатысы  кезінде  жеңіл  орындау  мүмкін  болады. Ұзартқыш  көмегімен  вагиналды  айна  арқылы  рН -метр  электродын  жатыр мойыны  каналына  жатыр  қабырғалаырна  тигізбей  енгізеді.  Буаз  сиырларда электродты  жатыр  мойынының  кілегейлі  тығынына  тигізіп  ұстайды.  Нормаға сәйкес рН көрсеткіші -7,1 -7,8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Аурудың өзіне тән клиникалық белгілерінің болмауы оны өндірістік жағдайда диагностикалауды  қиындатады.  Жануарларды  ұрықтандыру  ісін  жыныстық күйітті  анықтаған  соң  өткізетіндігіне  орай,  ал  ірің  жіпшелері  жыныстық  ағу кілегейінде байқалуы ықтимал екеніне сәйкес, әдетте, жыныстық күйіттің соңына таман сиырларда –бұл ауру жануарлардың ұрықтандырууға жүгіндірілуіне әкеліп соғады да нәтижесінде иммундық бедеулік орын алады. Осыған орай Гарбузов А.А. мен Валюшкин К.Д. [111] жасырын эндометритті диагностикалаудың клиникалық әдісін ұсынды. Әдіс </w:t>
      </w:r>
      <w:r w:rsidRPr="003349C3">
        <w:rPr>
          <w:rFonts w:ascii="Times New Roman" w:hAnsi="Times New Roman" w:cs="Times New Roman"/>
          <w:sz w:val="28"/>
          <w:szCs w:val="28"/>
          <w:lang w:val="kk-KZ"/>
        </w:rPr>
        <w:lastRenderedPageBreak/>
        <w:t>соңғы ұрықтандырудан кейін 10,  12  және  14-ші  күндері  (жыныстық  күйіттің  аяқталуы)  20  мл  мөлшерінде ихглюковитпен  үш  мәртелік  бұлшықет  иньекциясын  жасауға  келіп  саяды. Бұлшықетке   енгізілетін   ихглюковит   эндометриттің   субклиникалық   түрін асқындырады.  Бұл  кезекті  жыныстық  қозу  сатысы  кезінде  іріңді-катаралды экссудат  бөлінуі  түірнде  байқалады  да  ауру  жануарларды  емдеуге  негіздеме болады.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Селоустьева  А.М.  мен  Афанасьев  А.И.  [112]  бойынша  сиырлардың  жатыр бөлінділерін цитологиялық талдауын да жатыр субинволюциясы мен эндометритті диагностикалау  кезінде  пайдаланылады.        Төлдеуден  кейінгі  кезеңнің  нормаға сәйкес  ағымында  6...8-ші  күні  лохийлердің  цитологиялық  көрінісі  ядролары айқын көрініс алатын және жақсы білінетін фагоцитоз көрінісінде көп мөлшерде 40нейтрофильдер  болуымен,  сонымен  қатар,  әсіресе  полибласттар  түріндегі гистоцитарлық  шығу  тегіндегі  фагоцитарлық  қасиет  білдіретін  жасуашалардың көп мөлшерде болуымен сипатталады. Субинволюция   кезінде   жағындыларда   фагоцитарлық   белсенділік танытпайтын дегенерация сатысындағы нейтрофильді лейкоциттер көп мөлшерде анықталады.  Полибластар  жоқ  немесе  оларды  әлсіз  білінетін  фагоцитарлық қасиеттегі жекелеген экземпляр ретінде аықтайды.Төлдеуден  кейінгі  эндометриттің  өзіне  тән  көрінісі:  көп  мөлшерде микроорганизмдер жинақталуы, сонымен қатар, ядролары нашар құрылымдалған, цитоплазмалары  ыдырап,  бұзылған,  полибласттары  мүлдем  жоқ  дегенерация сатысындағы нейтрофильдердің көп болуы.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Pr="003349C3" w:rsidRDefault="00103C37" w:rsidP="00103C37">
      <w:pPr>
        <w:spacing w:after="0"/>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t>Тақырып № 8 Фетальді  хирургия</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Фетальды хирургия </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Фетальная хирургия — раздел хирургии, объектом которого является плод в утробе матери. Операции на плодах проводятся в случаях, когда антенатальная коррекция состояния может улучшить исходы для здоровья и жизни новорождённых.</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Преимущественно показанием для хирургических вмешательств являются проблемы монохориальных двоен. Эффективность фетоскопической лазерной хирургии при синдроме близнецовой трансфузии по сравнению с консервативными мероприятиями достоверно выше (1-й уровень доказательности). Все чаще показаниями для вмешательств становятся диафрагмальные и мозговые грыжи, а также необходимость в вальвулопластике с применением пункционной методики [</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Нарушение маточно-амниотического барьера сопровождается потенциальными рисками, такими как риск преждевременных родов, реже — инфицирования, отслойки плаценты и разрыва матки. Из-за наличия риска для матери и плода Международным обществом фетальной медицины и хирургии разработаны критерии для применения такого рода вмешательств: наличие точного диагноза и прогноза; отсутствие эффективных методов лечения заболевания после рождения; наличие экспериментальных данных об эффективности вмешательства во внутриутробном периоде и его безопасности.</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Открытая хирургия плода</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Открытые хирургические вмешательства осуществляют под общим обезболиванием, поскольку анестетики угнетают сократительную способность матки. Плоду дополнительно могут вводить анальгетики и анестетики. Доступ в матку осуществляется путём широкой лапаротомии, края раны на матке клипируют для предотвращения кровотечения. Плод частично обнажается и выводится в рану, во время операции осуществляют мониторирование его состояния. После операции пациентку наблюдают в палате интенсивной терапии, при этом проводят массивный токолиз, который в настоящее время редко сопровождается побочными эффектами. Пациенток выписывают из стационара в течение недели. Родоразрешение проводят путём операции кесарева сечения из-за угрозы разрыва матки. Миеломенингоцеле является наиболее частым показанием в настоящее время. Врождённая кистозная аденоматозная дегенерация лёгкого и крестцово-копчиковая тератома среди </w:t>
      </w:r>
      <w:r w:rsidRPr="003349C3">
        <w:rPr>
          <w:rFonts w:ascii="Times New Roman" w:hAnsi="Times New Roman" w:cs="Times New Roman"/>
          <w:sz w:val="28"/>
          <w:szCs w:val="28"/>
          <w:lang w:val="kk-KZ"/>
        </w:rPr>
        <w:lastRenderedPageBreak/>
        <w:t>показаний в настоящее время фигурируют реже, хотя исторически эту патологию лечить у плодов стали раньше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Фетоскопическая хирургия</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Изолированная врождённая диафрагмальная грыжа</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50 % случаев врождённой диафрагмальной грыжи у плода являются изолированным единственным пороком, причём чаще поражение левостороннее. Этот дефект возможно исправить оперативно после рождения. Проблема состоит в том, что вероятно развитие гипоплазии лёгочной ткани, которая в 30—40 % приводит к гибели ребёнка из-за вентиляционных нарушений и лёгочной гипертензии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Современным методом фетальной хирургии, улучшающим исходы для новорождённых, является баллонная окклюзия трахеи. Окклюзия трахеи плода латексным баллоном нарушает отток жидкости из лёгких, способствует растяжению лёгких, усиленному росту воздухоносных путей и сосудов. Многоводие и разрыв плодных оболочек являются наиболее распространёнными осложнениями, но они встречаются довольно редко. Баллон обычно удаляют на 34-й неделе или при фетоскопии, или при пункции под контролем УЗИ, что стимулировало созревание лёгкого и создавало условия для родоразрешения через естественные родовые пути. Большинство пациенток рожают после 34-й недели беременности (в среднем на 36-й неделе). Выживаемость детей выше при дородовом извлечении баллона по сравнению со случаями извлечения баллона после родов (83 % против 33 %). Увеличение размеров лёгких и их объёмов после рождения является благоприятным прогностическим признаков выживания. Плоды с большим размером лёгких до рождения имеют лучшие шансы.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Синдром близнецовой трансфузии и фетоскопическая лазерная коагуляция</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Синдром близнецовой трансфузии развивается у 5—10 % двоен. Состояние проявляется трансфузией крови от близнеца-донора, у которого развиваются гиповолемия, олигоурия и маловодие, к близнецу-реципиенту, у которого развиваются гиперволемия, полиурия и многоводие. У последнего формируются перегрузка объёмом и водянка. Это приводит к появлению некоторых характерных эхографических признаков, которые используют в диагностике. Диагноз требует обнаружения олигурического маловодия (наибольшая глубина пакета менее 2 см) у одного плода, а также полиурического многоводия у близнеца. Заболевание считают прогрессирующим с очень плохим исходом (85 % потери беременности) в отсутствие лечения. УЗ-признаки неравномерного распределения вод между плодами, а также аномальные показатели кровотока в артерии пуповины при допплерометрии (чаще у донора) или в вене пуповины (чаще у реципиента) при </w:t>
      </w:r>
      <w:r w:rsidRPr="003349C3">
        <w:rPr>
          <w:rFonts w:ascii="Times New Roman" w:hAnsi="Times New Roman" w:cs="Times New Roman"/>
          <w:sz w:val="28"/>
          <w:szCs w:val="28"/>
          <w:lang w:val="kk-KZ"/>
        </w:rPr>
        <w:lastRenderedPageBreak/>
        <w:t>наличии или отсутствии признаков водянки плода являются основой описательной системы Quintero оценки тяжести синдрома.</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Поскольку считается, что состояние развивается из-за формирования особых анастомозов в сосудах, которые располагаются на поверхности плаценты, наиболее обоснованным подходом является обнаружение и лазерная абляция всех таких сосудов при фетоскопии. Имеются различия в технике выполнения операции, вмешательство также выполняют с различной степенью селективности. Идеально плацента после аблации должна стать «бихориальной», то есть не должна содержать сосудов с анастомозами [4].</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Эндоскопическая окклюзия пуповины под УЗ-контролем</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Дети из монохориальных двоен чаще имеют пороки развития и чаще дискордантны по ним (80 %). Они также могут быть дискордантны по анеуплоидии. Чтобы дать возможность родится здоровому ребёнку из двойни, предпочтительно выполнять редукцию больного плода. Другим осложнением у двоен является так называемый синдром «плода без сердца» или синдром реверсивной артериальной перфузии. Функционально кровоток у аномального плода осуществляется за счёт сердечной деятельности здорового, при этом есть риск развития сердечной недостаточности у последнего и водянки примерно в 50 % случаев. Процедура редукции обычно включает внутрикардиальное введение раствора хлорида калия, что невозможно у монохориальных двоен. Поэтому артериальный и венозный кровоток прерывается путём биполярной коагуляции. Процедура может быть выполнена через иглы диаметром 14—18 g. Выживаемость второго плода при биполярной коагуляции пуповины даёт 78—84 %.</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103C37" w:rsidRDefault="00103C37" w:rsidP="00103C37">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ind w:firstLine="708"/>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lastRenderedPageBreak/>
        <w:t>Тақырып № 9 ПТР диагностикасы</w:t>
      </w:r>
    </w:p>
    <w:p w:rsidR="00103C37" w:rsidRPr="003349C3" w:rsidRDefault="00103C37" w:rsidP="00103C37">
      <w:pPr>
        <w:spacing w:after="0"/>
        <w:jc w:val="both"/>
        <w:rPr>
          <w:rFonts w:ascii="Times New Roman" w:hAnsi="Times New Roman" w:cs="Times New Roman"/>
          <w:b/>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Полимеразная цепная реакция (ПЦР) - метод молекулярной диагностики, ставший для многих инфекций «золотым стандартом», проверен временем и тщательно апробирован клинически. Высокая чувствительность и специфичность метода позволяют гарантированно обнаруживать единичные возбудители в биологическом материале на основе их генетической информации. Аналитическая чувствительность ПЦР для большинства вирусов и бактерий составляет 1000 микроорганизмов в 1 мл пробы. Специфичность ПЦР для вирусных, хламидийных, микоплазменных и большинства других бактериальных инфекций достигает 100%.</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Метод ПЦР был разработан сравнительно недавно, но к настоящему времени успел занять передовые позиции как в медицинской, так и в ветеринарной лабораторной диагностике инфекционных и инвазионных заболеваний. Основные принципы ПЦР открыл в 1983 году американский химик Кэри Б. Мюллис, за что и был удостоен Нобелевской премии.ПЦР-анализ состоит из нескольких этапов. Первый этап - пробоподготовка - заключается в обработке исследуемого материала (приготовление суспензии, центрифугирование). На втором этапе проводится выделение наследственного материала - ДНК или РНК - из клеток. При этом после лизиса клеток и разрушения комплекса «ДНК-белок» производится осаждение ДНК или РНК на сорбенте с последующим переходом их в элюирующий буфер. На третьем этапе проводится амплификация, то есть умножение количества специфических участков ДНК. Для этого используются тест-системы, в состав которых входят праймеры - олигонуклеотиды, которые являются специфическими для каждого возбудителя. К разлитой в микропробирки ПЦР-смеси добавляют образцы и контроли, которые помещают в амплификатор или термоциклер - программируемый термостат с высокой скоростью и точностью задаваемой температуры. Процесс амплификации заключает в себе три стадии: денатурация, отжиг и элонгация. При определении в клинических образцах РНК-содержащих вирусов амплификации предшествует стадия обратной транскрипции, при которой РНК переводят в форму ДНК с использованием фермента обратной транскриптазы, или ревертазы. Четвертый этап ПЦР-диагностики заключается в проведении электрофоретической детекции продуктов ПЦР - ампликонов. При этом продукты ПЦР помещают в лунки агарозного геля и подвергают действию постоянного электрического тока, в результате чего отрицательно заряженная молекула ДНК движется к положительному электроду. В состав геля входит бромид этидия, который, </w:t>
      </w:r>
      <w:r w:rsidRPr="003349C3">
        <w:rPr>
          <w:rFonts w:ascii="Times New Roman" w:hAnsi="Times New Roman" w:cs="Times New Roman"/>
          <w:sz w:val="28"/>
          <w:szCs w:val="28"/>
          <w:lang w:val="kk-KZ"/>
        </w:rPr>
        <w:lastRenderedPageBreak/>
        <w:t>образуя устойчивый комплекс с ДНК, делает эти полосы хорошо заметными при просмотре под ультрафиолетовым облучением (рис. 1).</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Взятие материала для ПЦР-исследования следует проводить в одноразовых неталькованных перчатках (так как тальк угнетает ПЦР). При взятии соскобов и смывов следует пользоваться одноразовыми стерильными зондами с повышенной адсорбцией (имеющими на конце щеточку), так как они отбирают оптимальное количество материала.</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Соскобы и смывы со слизистых оболочек носа, ротовой полости, влагалища, конъюнктивы отбирают в одноразовые пластиковые микропробирки - эппендорфы - объемом 1,5 мл, в которые разлито по 0,5 мл стерильного физиологического раствора. Желательно не использовать зонды с ватными наконечниками. Следует также избегать отламывания кончика зонда в пробирку с физиологическим раствором, так как это затрудняет дальнейшую обработку и повышает риск перекрестной контаминации проб. Для получения необходимого количества материала достаточно вращать зонд в пробирке в течение 1-2 минут, избегая разбрызгивания жидкости. Проба должна быть мутной на вид, а при отстаивании в ней должен образовываться небольшой осадок.Забор крови проводят одноразовой иглой в одноразовый шприц или в стеклянную пробирку без антикоагулянта. При заборе в шприц, кровь из него аккуратно (без образования пены) переносят в одноразовую стеклянную пробирку. Возможно использование вакуумных систем («Vacuette») для забора крови. Для исследования можно предоставить сыворотку крови: пробирки с кровью отстаивают при комнатной температуре в течение 30 минут до полного образования сгустка, затем центрифугируют при 3 тыс. об/мин в течение 10 минут и переносят в количестве не менее 1 мл в стерильные эппендорфы объемом 1,5 мл.Сперму отбирают в стерильные одноразовые пробирки или флаконы.Моча. Отбирают первую порцию утренней мочи в количестве не менее 20-40 мл в стерильный сухой флакон или пробирку.Фекалии. Отбирают пробы массой 1-3 грамма из предварительно продезинфицированного и вымытого лотка, одноразовыми лопаточками переносят в стерильный флакон.Кусочки пораженных органов от павших животных отбирают в стерильные одноразовые контейнеры или в чистые стеклянные или пластиковые емкости.Следует строго соблюдать температурные режимы хранения и транспортирования отобранного материала. Транспортирование осуществляют в термоконтейнере с охлаждающими элементами или в термосе со льдом. При хранении материала более суток его необходимо заморозить при Т минус 20°С.Наиболее часто встречающимися заболеваниями у кошек и собак </w:t>
      </w:r>
      <w:r w:rsidRPr="003349C3">
        <w:rPr>
          <w:rFonts w:ascii="Times New Roman" w:hAnsi="Times New Roman" w:cs="Times New Roman"/>
          <w:sz w:val="28"/>
          <w:szCs w:val="28"/>
          <w:lang w:val="kk-KZ"/>
        </w:rPr>
        <w:lastRenderedPageBreak/>
        <w:t>являются конъюнктивит, ринотрахеит, а также энтерит. Для того чтобы выяснить этиологию заболевания, требуется провести качественную лабораторную диагностику.Причиной коньюнктивитов или инфекций верхнего респираторного тракта у кошек может быть инфицирование следующими микроорганизмами: герпесвирус типа 1 (FHV1), калицивирус кошек, Chlamediapcittaci. Mycoplasma felis, Bordetella bronchiseptica, Feline reovirus, Staphylococ-cuc aureus, Brohaemolytic streptococcic и Salmonella tephimurium.Наиболее частой причиной, по данным различных авторов и методов исследования, являются герпес-вирус типа FHY1 (от 10% до 34%) и калицивирус кошек (от 20% до 53%). Chlamydia pcittaci (от 10% до 35%).Герпесвирусная инфекция, ассоциирована абортами, высокой смертностью новорожденных (инфицирование почти 60% случаев) с признаками интерстициальной пневмонии.Калицивирус - тяжело протекает у котят, в то же время 25-80% переболевших взрослых животных становятся носителями и являются источником заражения, передавая вирус через слюну.Панлейкопения - контагиозное вирусное заболевание кошек, характеризующееся резким падением уровня лейкоцитов, гастроэнтеритом, ринитами с конъюнктивитами, высокой смертностью (30-90 % заболевших котят).Настоящим бичом для питомников является инфекционный перитонит кошек - тяжелое заболевание, возбудителем которого является РНК-содержащий высокопатогенный вирус. Вирус реплицируется в миндалинах и энтероцитах тонкого кишечника, рассеиваясь по организму через макрофаги и моноциты. Коронавирусы с низкой вирулентностью вызывают энтериты средней тяжести, чаще всего у котят после отъема от матери. Высоковирулентный коронавирус может привести к развитию сухого или выпотного перитонита. Перитонит часто сопровождается почечной недостаточностью, печеночными и неврологическими симптомами.</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При инфицировании аденовирусами обоих типов и вирусом чумы плотоядных у собак проявляется общий комплекс симптомов: лихорадка, конъюнктивиты и ринотрахеиты, расстройство желудочно-кишечного тракта, поражение нервной системы.При чуме плотоядных клинические признаки могут включать серозно-слизистые назальные и конъюнктивальные выделения, кашель, одышку, пневмонию, рвоту и понос, а также лихорадку и гиперкератоз.Аденовирус плотоядных. Возбудитель - ДНК-содержащий аденовирус плотоядных первого типа (вызывает инфекционный гепатит плотоядных) и второго типа (вызывает аденовироз собак). Наблюдаются лихорадка, апатия, анорексия, жажда, рвота и понос, болезненность брюшной стенки при пальпации. Иногда развиваются конъюнктивит, кератит, </w:t>
      </w:r>
      <w:r w:rsidRPr="003349C3">
        <w:rPr>
          <w:rFonts w:ascii="Times New Roman" w:hAnsi="Times New Roman" w:cs="Times New Roman"/>
          <w:sz w:val="28"/>
          <w:szCs w:val="28"/>
          <w:lang w:val="kk-KZ"/>
        </w:rPr>
        <w:lastRenderedPageBreak/>
        <w:t>светобоязнь. Могут быть точечные кровоизлияния на слизистой оболочке и коже. Редко наблюдаются неврологические нарушения.Все перечисленные заболевания имеют высокий индекс контагиозности и ассоциированы с высокой смертностью среди щенков, от парвовирусного энтерита погибает 10-50% заболевших щенков, при инфицировании не вакцинированных щенков вирусом чумы плотоядных смертность доходит до 100%.Токсоплазмоз. Возбудитель - простейшее Toxoplasma gondii. Размножение возбудителя происходит у кошек на стенках кишечника. С калом они выделяют во внешнюю среду ооцисты.Промежуточными хозяевами могут быть кошка, собака, человек. У кошек развитие паразита в кишечнике обычно проходит бессимптомно, изредка вызывая «легкий» понос.Тканевые цисты могут вызывать анорексию, угнетение, кератиты, желтуху, рвоту, понос и неврологические симптомы в зависимости от пораженных органов. У собак клинические симптомы зависят от пораженных органов: могут наблюдаться неврологические нарушения (тремор, атаксия, паралич) или токсоплазмозный миозит (нарушение походки, атрофия мышц, ригидность), а также миокардит и гепатит.Хламидиоз и орнитоз. Возбудители у кошек - Chlamydophila felts, у собак - Chlamydophila abortus, Ch. pecorum, у тех и у других заболевание может вызывать Ch. psittaci. У птиц - Ch. psittaci.У кошек заболевание проявляется в основном в форме гнойных и негнойных конъюнктивитов и кератитов, также могут наблюдаться ринит, пневмония, вагинит, аборты и бесплодие. У котят встречается неонатальныи хламидиозный конъюнктивит. У собак симптомы разнообразны и проявляются воспалительными заболеваниями конъюнктивы, половых органов, гастритами, артритами, абортами и бесплодием. Есть данные о роли хламидий в патогенезе атеросклероза у собак.</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Микоплазмоз. Возбудители - микроорганизмы рода Mycoplasma. Протекает с признаками бронхопневмонии, кератоконъюктевитов и кератитов.Вирусный иммунодефицит кошек. Иммунодефицит кошек - тяжелое заболевание, вызываемое вирусом из семейства Retrovoridae, рода Lentivirus. Вирус поражает иммунную и нервную системы. Обладает тропизмом к Т-лимфоцитам. В результате иммунодепрессии организм становится беззащитным против бактерий, грибов, вирусов и погибает от вторичной инфекции.Клинические признаки развиваются медленно, и заболевание чаще регистрируется среди кошек 6-10 лет.Встречаются у домашних животных и такие заболевания как: лептоспироз собак, листериоз кошек и собак, иерсиниоз щенков, бруцеллез, ротовирусный энтерит, бешенство.Правильность постановки ПЦР-анализа и качественное выделение инфекции зависит, в первую очередь, от правильности взятия материала, во-вторых, от соблюдения </w:t>
      </w:r>
      <w:r w:rsidRPr="003349C3">
        <w:rPr>
          <w:rFonts w:ascii="Times New Roman" w:hAnsi="Times New Roman" w:cs="Times New Roman"/>
          <w:sz w:val="28"/>
          <w:szCs w:val="28"/>
          <w:lang w:val="kk-KZ"/>
        </w:rPr>
        <w:lastRenderedPageBreak/>
        <w:t>температурного режима хранения и транспортирования проб. Поступившая в лабораторию проба регистрируется, проходит все стадии ПЦР, подвергается электрофоретической детекции с последующей выдачей конечного результата.Таким образом, высокая чувствительность и специфичность ПЦР-метода позволяет гарантированно обнаруживать единичных возбудителей в биологическом материале за короткий промежуток времени, что позволяет поставить точный диагноз, назначить адекватное лечение и разработать профилактические мероприятия.</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Көбею – жануарлардың өніп-өсуін, белгілі түрдің сақталуын қамтамасыз ететін күрделі биологиялық процесс. Жыныстық жетілу деп жыныс ағзаларының құрылымы мен қызметі жағынан толық жетіліп, ағзаның ұрпақты жалғастыруға деген қабілетінің қалыптасқан мерзімін айтады. Жыныстық жетілу процесінің негізгі реттеуші факторы гипофиздің гонадотроптық гормондары (ФЖК, ЛГ) болып табылады. Олардың синтезінің күшеюімен байланысты аталық және аналық жыныс бездерінде түзілетін жыныс жасушалары мен жыныс гормондарының мөлшері артып, сыртқы жыныс белгілері қалыптасады және жыныстық рефлекстер пайда болады.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Жыныстық жетілу мерзімі түлік түріне, малдың тұқымдық ерекшеліктеріне, күтіп-бағылу, азықтандырылу деңгейіне, климат жағдайларына байланысты. Ұрғашы жануарларда, аймен санағанда, ол мына мерзіммен сипатталады: ірі қарада 6-10 ай, қой-ешкіде 7 ай, шошқада 6 ай, жылқыда 18 ай, түйеде 24-36 ай, бұғыда 17 ай, қоянда 5 ай; итте 7ай,мысықта 5 ай, қара күзенде 9,5 ай.</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Шамамен осындай мерзім ішінде еркек малда да жыныстық жетілу байқалады. Жыныстық жетілу ағзаның пісіп-жетілуінен, өсіп-даму процесінің аяқталар мерзімінен бұрын қалыптасады. Сондықтан, жас малды жыныстық жетілу мерзімі толысымен шағылыстыруға болмайды. Бұл ереже орындалмаса, аналық малдың өсіп-жетілуі нашарлап, төлдеу процесі қиындайды. Малды тек физиологиялық жетілу мерзімінен кейін ғана шағылыстырған жөн. Физиологиялық жетілу деп жас мал денесінің өсіп-жетілуінің, сақа малға тән пішіннің толық қалыптасуының аяқталған мерзімін атайды. Әр түрлі малда физиологиялық жетілу мерзімі (аймен санағанда): ірі қарада 16-18; қой-ешкіде 12-15; шошқада 10; жылқыда 36; түйеде 48-60; бұғыда 30; қоянда 6; итте 12; мысықта 10; қара күзенде 14.</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Еркек малдың көбею ағзаларына аталық жыныс безі (ен), шәуеттік жол, қосалқы жыныс бездері (көпіршік тәрізді, қуық және баданалық бездер), жыныс мүшесі жатады. Ен – жыныс жасушалары мен жыныс гормондарын бөліп шығаратын жұп жыныс безі. Аталық жыныс жасушаларының түзілу, жетілу және сақталу процестері дене температурасынан 3-40С төмен жағдайда өтеді. </w:t>
      </w:r>
      <w:r w:rsidRPr="003349C3">
        <w:rPr>
          <w:rFonts w:ascii="Times New Roman" w:hAnsi="Times New Roman" w:cs="Times New Roman"/>
          <w:sz w:val="28"/>
          <w:szCs w:val="28"/>
          <w:lang w:val="kk-KZ"/>
        </w:rPr>
        <w:lastRenderedPageBreak/>
        <w:t>Бұл аталық бездің құрсақ қуысынан тыс орналасуымен байланысты. Ен температурасын реттеуде ұма терісі мен еттері зор рөл атқарады.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Ен қосалқысы өзегінің жалғасы шәуеттік жол деп аталады. Ол оң және сол жол болып бөлінеді. Шәуеттік жол жіңішке түтік ретінде шаттың сақина тесігі арқылы ен бауының ішімен құрсақ қуысына өтеді де, қуықтың үстіңгі жағымен жүре отырып несеп-жыныс өзегінің жамбастық бөлігімен жалғасады.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Шәует деп шағылысу кезінде еркек мал жыныс ағзасынан бөлінетін сұйықты айтады. Ол екі бөліктен – жыныс жасушаларынан және ен қосалқысы мен қосалқы жыныс бездері секретінің қоспасынан – плазмадан тұрады. Бір жыныстық қатынас (коитус) үстінде еркек малдан бөлінген шәует мөлшері эякулят деп атайды. Әр түрлі малда эякулят мөлшері мен ондағы жыныс жасушаларының саны әртүрлі болады. Мысалы бұқада эякулят мөлшері 4-8 мл, спермийлер саны 1200-1800 млн/мл; спермийлердің жалпы саны 4-14 млрд. Эякулят құрамындағы плазма мөлшері де түлік түріне қарай өзгеріп отырады. Мысалы, қошқарда ол эякулят мөлшерінің 70%, бұқада 30, қабан мен айғырда 90-92 пайызды шамасында. Шәуеттік плазма негізінен қосалқы жыныс бездерінің секреті болып табылады.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Ұрғашы малдың жыныс ағзаларына аналық жыныс безі, жұмыртқа жолы, жатыр, қынап және сыртқы жыныс мүшелері жатады. Аналық(жұмыртқалық) без – сопақша пішінді жұп құрылым. Онда аналық жыныс жасушалары – жұмыртқа-жасуша, барлық даму сатыларынан өтеді және гормондар түзіледі. Овуляция (фолликула қабығының жарылуы) кезінде ооцит жұмыртқа жолының шанағына түседі де, түтікше бойымен жылжи бастайды. Жұмыртқа жолында овогенездің үшінші – жетілу сатысы жүреді. Жұмыртқа жасушаға спермийлер ене бастағанда II-реттік ооцит екінші мейоздық бөлінуге ұшырап, ұрықтануға дайын жетілген жұмыртқаға айналады және екінші бағыттаушы денешік бөледі.</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Жыныстық айналым (цикл) деп жоғары сатыда дамыған жануарлар аналығында екі овуляция аралығында белгілі бір ретпен мезгіл-мезгіл қайталанып отыратын күрделі морфо-физиологиялық, мінез-қылықтық процестер жиынтығын айтады. А.П.Студенцов (1953) теориясы бойынша жыныстық айналым ағзаның барлық физиологиялық жүйелері қатысатын күрделі нейрогуморальдық тізбектелген процесс. Ол қозу, тежелу жәнетеңелу сатыларына бөлінеді. Әр сатыға жыныс ағзалары кілегей қабығының өзгерістері, малдың жыныстық белсенділігі, мінез өзгерістері тән.</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Спермий мен жұмыртқа жұмыртқалық жолдың аналық безге жақын ұшында кездеседі. Осы аталық және аналық жыныс жасушаларының қосылып, ұрық (зигота-шарана) түзілуін ұрықтану деп атайды. Ұрықтану нәтижесінде пайда болған зигота жұмыртқалық жолмен біртіндеп жатырға қарай жылжиды да, </w:t>
      </w:r>
      <w:r w:rsidRPr="003349C3">
        <w:rPr>
          <w:rFonts w:ascii="Times New Roman" w:hAnsi="Times New Roman" w:cs="Times New Roman"/>
          <w:sz w:val="28"/>
          <w:szCs w:val="28"/>
          <w:lang w:val="kk-KZ"/>
        </w:rPr>
        <w:lastRenderedPageBreak/>
        <w:t>шошқада 3-4, сиыр мен қойда 4-5, биеде 5-7 тәуліктен соң жатырға түседі. Зигота жатыр мүйізін морула сатысында өтеді.</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Буаздық деп ұрғашы малдың төл көтерумен байланысты қалыптасқан физиологиялық күйін айтады. Ол ұрықтанған кезден басталып, төлдеумен аяқталады. Морула сатысында жатырға түскен зигота екі қабат жасушалардан (мөлдір және күңгірт) тұрады. Мөлдір жасушалар ұрықты қоректендіруге маңызды рөл атқарады, сондықтан оларды трофобласт немесе нәрлендіргіш қабат деп атайды. Ал күңгірт қабатты эмбриобластдеп атайды, одан ұрық дамиды. Трофобласт және эмбриобласт жасушалары арасында сұйық жиналып, сарыуызды қалта түзіледі. Ұрықтың бұл даму сатысын бластула деп атайды. Трофобласттың жылдам өсуі нәтижесінде ұрық жасушалары екі қабықпен қоршалады. Олар ұрықтың дамуының алғашқы сатыларында қатпаршақ түзіп, кейінірек ұрық ұлпаларына бастау болады. Сонымен, ұрық екі қабықтың ішінде қалады. Оның сыртқысын трофобласт, ал ішкісін – амнион деп атайды. Амнион кіндік түбінде терімен ұштасады. Трофобласттың сыртқы бетінде тамырлар біте өскен бүрлер –хорион пайда болады. Хорион мен жатырдың кілегей қабығының байланысуынан күрделі орган – жолдас (плацента) түзіледі. Жолдас аналық және ұрықтық бөліктерден тұрады. Жолдас ұрықты қоректік заттармен, оттегімен қамтамасыз етіп, көмір қышқыл газы мен қажетсіз өнімдерді бөліп шығаруға мүмкіндік береді, залалды заттарды, микроағзалар мен паразиттерді ене қанынан ұрыққа өткізбейді, басқаша айтқанда, тосқауылдық қызмет атқарады. Оған талғамдылық қасиет тән.</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Төлдеу, немесе туу бұл іштегі төл мен оның жолдасының аналық жыныс ағзаларынан қуылып шығуын қамтамасыз ететін күрделі физиологиялық процесс. Қалыпты туу процесі іштегі төл толық жетіліп, сыртқы орта жағдайларында тіршілік етуге дайын болған кезде басталады. Туу процесін үш кезеңге бөледі: жыныс жолының ашылуы, төлді шығару, шудың бөлінуі. Жануарлар төлдегеннен соң жатырда инволюция (кері даму) процесі жүреді де, жатыр еттерінің серпімділік қасиетінің арқасында бірнеше сағат ішінде жатырдың мөлшері айтарлықтай кішірейді.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t>Тақырып № 10 Вирусологиялық зерттеу әдістері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 клиникалық материалдан вирустарды бөліп шығару.</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Б) бөлінген вирустардың түрлерін анықтау немесе салыстыру.</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Вирусты анықтау үшін алынатын зерттеу материалы әртүрлі болады, ол инфекциялық процестің динамикасына және вирустың тропизміне байланысты. Мысалы: тұмау немесе ұшық болса жұтқыншақтан бөлінетін шырыш, везикуладан қырып алынған материал, жұлын сұйығы, ЖИТС инфекциясында Т-лимфоциттердің субпопуляциясы, қан сарысуы, сперма; құтыру ауруында зақымдалған адамның сілекейі және өлгендердің ми тіндері, сілекейдегі бөлінділері зерттеледі.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Вирусты анықтау мақсатында патологиялық материалмен сезімтал лабораториялық жануарларды, тауық эмбриондарын және торша өсіндісіне жұқтырады: Мысалы: тұмау инфекциясында вирус бар материалды торша өсіндісіне егіп немесе күзендер мен тышқандардың мұрын қуысы арқылы жұқтыруға болады. Ол тауық эмбрионының аллантоис немесе амнион қуыстарына енгізу арқылы жұқтыруы ең тиімдісі. ЖИТС кезінде тек қана торша өсіндісінің яғни Т-хелпер пайдаланылады. Вирус лимфоциттер және макрофагтар сирек қолданылады, бұл торшалардың ішінде вирус репродукциясының активтілігі төмен; ұшық инфекциясы кезінде вирусты өсіру үшін торша өсіндісі немесе лабораториялық жануарлар қолданылады. Үй қоянын және тышқандарды құтыру инфекциясын дәлелдеу үшін де қолданылады.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Вирусологиялық зерттеуде біркелкі жануарларды пайдаланған дұрыс. Өйткені олардың генотиптік және фенотиптік қасиеттері ұқсас инфекцияға өте сезімтал.</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Патологиялық материалда вирус болған кезде жануарларда инфекциялық аурулардың клиникалық белгілері мен өзгерістері пайда болады. Мысалы: ұшық инфекциясымен құрсақ ішіне зақымдалған тышқандар 3-4 күннен кейін өледі. Егер материалды үй қоянының немесе теңіз шошқысының көзінің мөлдір қабатына жұқтырса, онда қабыну процесі – кератоконьюктивит пайда болады. Құтыру вирусымен зақымдалған тышқандардың аяқ-қолдары жансызданады да өледі. Тауық эмбрионының қабықтарын, аллантоис, амнион қуыстарында вирустың көбейгенінен эмбрион тұқымы зақымданып одан әрі өсуі тоқтатылады. Зақымдалған эмбрионда мынадай өзгерістер байқалады:  ақ дақтар – хорион-аллантоистық қабықтағы төмпешіктердің пішіні мен мөлшері өзгереді (тұмау, шешек вирустары), амнион қабығында патоморфологиялық өзгерістер және эмбрионның өлуі.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Pr>
          <w:rFonts w:ascii="Times New Roman" w:hAnsi="Times New Roman" w:cs="Times New Roman"/>
          <w:sz w:val="28"/>
          <w:szCs w:val="28"/>
          <w:lang w:val="kk-KZ"/>
        </w:rPr>
        <w:tab/>
        <w:t>К</w:t>
      </w:r>
      <w:r w:rsidRPr="003349C3">
        <w:rPr>
          <w:rFonts w:ascii="Times New Roman" w:hAnsi="Times New Roman" w:cs="Times New Roman"/>
          <w:sz w:val="28"/>
          <w:szCs w:val="28"/>
          <w:lang w:val="kk-KZ"/>
        </w:rPr>
        <w:t>өзге көрінетін өзгерістер болмаса вирусты анықтау үшін тауық эмбрионының аллантоис немесе амнион қуыстарының сұйығымен гемагглютинация реакциясы –РГА қойылады. Көбінесе ажырасқан аллантоис қуысындағы сұйықтарға бірдей көлемде 1% тауық эритроциттері қосылады. Аллантоис қуысындағы сұйықтағы вирустар әсерімен байланысты эритроциттердің агглютинациясы микропланшеттер лункасының түбінде «қол шатыр (зонтик)» тәрізді анықталады. Агглютинация жоқ кезде – эритроциттер лунка түбінде – «түйме» тәрізді орналасады.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Торша өсіндісіндегі патоморфологиялық өзгерістері мынадай: вирустар репродукциясы ядроның немесе цитоплазманың құрылымдарын зақымдап өзгертеді немесе торшаны жансыздандырады. Сондықтан, микроскоп арқылы вирус зақымданған торшада мына өзгерістерді анықтауға болады: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3349C3">
        <w:rPr>
          <w:rFonts w:ascii="Times New Roman" w:hAnsi="Times New Roman" w:cs="Times New Roman"/>
          <w:sz w:val="28"/>
          <w:szCs w:val="28"/>
          <w:lang w:val="kk-KZ"/>
        </w:rPr>
        <w:t xml:space="preserve"> Торша ішіне тән патоморфологиялық өзгерістер. Мысалға, құтыру ауруында нейрондардың цитоплазмасында Бабеш-Негри денешіктері анықталады, шешек ауруында – көздің мөлдір қабығының эпителиальдық торшаларының цитоплазмасында – Гварниери денелері, аденовирустық және ұшық инфекцияларында зақымдалған торшалардың ядросында қосындылар анықталады. Бұл қосындылар вирус бөліктері жинақталуы немесе оның компоненттерінің</w:t>
      </w:r>
      <w:r>
        <w:rPr>
          <w:rFonts w:ascii="Times New Roman" w:hAnsi="Times New Roman" w:cs="Times New Roman"/>
          <w:sz w:val="28"/>
          <w:szCs w:val="28"/>
          <w:lang w:val="kk-KZ"/>
        </w:rPr>
        <w:t xml:space="preserve"> торша материалдарымен жиналуы;</w:t>
      </w:r>
      <w:r w:rsidRPr="003349C3">
        <w:rPr>
          <w:rFonts w:ascii="Times New Roman" w:hAnsi="Times New Roman" w:cs="Times New Roman"/>
          <w:sz w:val="28"/>
          <w:szCs w:val="28"/>
          <w:lang w:val="kk-KZ"/>
        </w:rPr>
        <w:t xml:space="preserve"> вирустың цитопатиялық әсерінен торшаның ісінуі, солуы немесе торшаның дегенеративті өзгеруі қабығының деструкциясымен байқалады. Өлген торшалар адгезивтік қасиетінен айырылып шынының бетінен түсіп қалады. Сондықтан бір қабатты торша өсіндісінде біркелкі торшалардың арасында «алаңдар» немесе бос орындар көрінеді. Симпластар (синцитий) – көп ядролық аз өмір сүретін торшалар вирустардың цитопатиялық әсерінің ерекше белгісі деп саналады, олар ЖИТС, қызылша инфекцияларына тән.</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w:t>
      </w:r>
      <w:r w:rsidRPr="003349C3">
        <w:rPr>
          <w:rFonts w:ascii="Times New Roman" w:hAnsi="Times New Roman" w:cs="Times New Roman"/>
          <w:sz w:val="28"/>
          <w:szCs w:val="28"/>
          <w:lang w:val="kk-KZ"/>
        </w:rPr>
        <w:t>ақымдалған торша ішіндегі вирустар гемадсорбция – Ргадс реакциясы арқылы анықталады. Вирустық компоненттер, оның ішінде эритроциттерді агглютинациялайтын гемагглютининдер зақымдалған торшаның мембранасына бекінеді. Сондықтан вирустармен зақымдалған торшалық суспензияға қосылған эритроциттердің 1% қоспасы торша мембранасына адсорбцияланады. Мұндай құбылыс тұмау, қызылша, шешек, аденовирустық және басқа инфекцияларда байқалады. Вирустармен зақымдалған торшалардың гемадсорбциялық қасиеті цитопатиялық өзгерістерден бұрын пайда болады, сондықтангемадсорбция реакциясын вирусты ерте а</w:t>
      </w:r>
      <w:r>
        <w:rPr>
          <w:rFonts w:ascii="Times New Roman" w:hAnsi="Times New Roman" w:cs="Times New Roman"/>
          <w:sz w:val="28"/>
          <w:szCs w:val="28"/>
          <w:lang w:val="kk-KZ"/>
        </w:rPr>
        <w:t>нықтау үшін пайдалануға болады:</w:t>
      </w:r>
      <w:r w:rsidRPr="003349C3">
        <w:rPr>
          <w:rFonts w:ascii="Times New Roman" w:hAnsi="Times New Roman" w:cs="Times New Roman"/>
          <w:sz w:val="28"/>
          <w:szCs w:val="28"/>
          <w:lang w:val="kk-KZ"/>
        </w:rPr>
        <w:t xml:space="preserve">бляшкалар әдісі, бұл вирустың цитопатиялық әсерін байқау модификациясы. Вирус әсерімен </w:t>
      </w:r>
      <w:r w:rsidRPr="003349C3">
        <w:rPr>
          <w:rFonts w:ascii="Times New Roman" w:hAnsi="Times New Roman" w:cs="Times New Roman"/>
          <w:sz w:val="28"/>
          <w:szCs w:val="28"/>
          <w:lang w:val="kk-KZ"/>
        </w:rPr>
        <w:lastRenderedPageBreak/>
        <w:t>байланысты бір қабатты торша өсіндісінің дөңгелек сияқты бүліншегін бляшкалар деп атайды. Бұл әдісте бір қабатты торшаларды вирустардың аз концентрациясымен зақымдайды және торша бетіндегі вирустық бөлшектерін агармен ұстатады (фиксация), ал агарға витальді бояғыш – нейтральды қызыл қосылған. Бұл жағдайда вирустардың цитопатиялық әсері бір жерге топталған, ал өлген торшалар бояуды ұстау қасиетін жоғалтып түссізденеді. Соның әсерінен бір қабатты торшалардың мөлдір емес қызғылт фонында айқын бляшкалар пайда болады. Олар мөлдір, түссіз дөңгелек таңба сияқты болады. Полимиелит, шешек, қызылша және басқа да инфекцияларды анықтау</w:t>
      </w:r>
      <w:r>
        <w:rPr>
          <w:rFonts w:ascii="Times New Roman" w:hAnsi="Times New Roman" w:cs="Times New Roman"/>
          <w:sz w:val="28"/>
          <w:szCs w:val="28"/>
          <w:lang w:val="kk-KZ"/>
        </w:rPr>
        <w:t xml:space="preserve"> үшін осы әдіс қолданылады:</w:t>
      </w:r>
      <w:r w:rsidRPr="003349C3">
        <w:rPr>
          <w:rFonts w:ascii="Times New Roman" w:hAnsi="Times New Roman" w:cs="Times New Roman"/>
          <w:sz w:val="28"/>
          <w:szCs w:val="28"/>
          <w:lang w:val="kk-KZ"/>
        </w:rPr>
        <w:t>түрлі-түсті сынама тіндік торшаларды өсіру үшін қолданылады Игла, 199 орталар құрамында қоректік заттармен қатар индикатор – фенолрот болады, егер рН-7,4-7,6 дәрежесінде болса қызыл түсті береді. Қоректік ортада ұлғайып көбейген торшалар зат алмасуы нәтижесінде қышқыл заттарды бөліп шығарады. Бөл себептен қоректік ортаның рН 6,9-7,0 дейін төмендегеннен кейін индикатордың яғни қоректік ортаның түсі қызылдан сарыға өзгереді. Егер қоректік ортадағы торша өсіндісі және вирус – құрайтын материал бір мезгілде кіргізілсе вирустар торшаны зақымдап, дегенеративтік өзгеріс туғызады немесе торшалар жансызданады. Сондықтан метоболиттік процестер тоқталып рН өзгермейді және орта түсі қызыл болып қалады, яғни түрлі-түсті сынама нәтижелі болды деп саналады</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Овогенез деп аналық ұрық безінде аналық ұрық торшасының пайда болып, өсіп-даму үрдісін айтады. Ұрық торшасы аналық ұрық безінің сыртқы қыртысты қабатында  примордиалдік фолликулдердің арасында пайда болады. Овоцитті сыртынан бір қабат фолликулярлық торшалар қоршап тұрады. Бұл – алғашқы фолликула. Овоциттер эмбрионалдық кезеңде-ақ пайда бола бастайды. Бұл үрдіс жыныстық жетілу мерзімінде біршама қарқынды, ал одан кейін сәл баяулап қартайғанға жүріп отырады. Примордиалдық фолликулдердің жалпы саны сиырларда бірнеше ондаған мыңға жетеді, оның тек азғана бөлігі толық пісіп-жетіліп, овуляциямен аяқталады да, қалған фолликулдер атрезияға ұшырайды. Атрезия деп фолликулдің дамуы тоқтап, ішіндегі ұрық торшасы өліп, фолликулярлық сұйықтың ыдырып сіңіп кетуін айтады. Бұл – кәдімгі физиологиялық құбылыс.</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Овоциттің төңірегіндегі қоршап тұрған бір қатар фолликулярлы эпителий бірнеше қатар болып көбейе бастайды, фолликула өсіп үлкейе береді, оның ортасына фолликулярлы клеткаларды шетке ығыстырып кең қуысқа айналады. Фолликула ұрық безінің терең қабатынан бетіне қарай жақындай береді. Фолликульдің қабырғасы ішкі және сыртқы қабаттан тұрады. Ішкі қабатында фолликулярлы эпителий орналасқан, ол экстрогендік гормон (фолликулин), </w:t>
      </w:r>
      <w:r w:rsidRPr="003349C3">
        <w:rPr>
          <w:rFonts w:ascii="Times New Roman" w:hAnsi="Times New Roman" w:cs="Times New Roman"/>
          <w:sz w:val="28"/>
          <w:szCs w:val="28"/>
          <w:lang w:val="kk-KZ"/>
        </w:rPr>
        <w:lastRenderedPageBreak/>
        <w:t>бөліп шығарады сыртқы қабаты тығыз дәнекер ұлпадан, қан тамырларынан тұрады. Пісіп жетілген фолликулдің көлемі сиырда 1,5 см, биеде 4-5 см болады.</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Фолликулдің өсіп жетілуімен қатар ұрық торшасы да өсіп жетіледі. Бұл кезде овоциттің құрамында және оның ядросында күрделі өзгерістер болады. Овоцит екі рет бөлінеді. Бірінші бөлінгенде одан екінші дәрежедегі овоцит және бірінші бағыттаушы дене тарайды. Осыдан кейін (көбінесе, овуляциядан кейін) екінші дәрежедегі овоцит екінші рет бөлінеді, оның нәтижесінде үшінші дәрежедегі овоцит және екінші бағыттаушы дене бөлініп шығады. Осы үшінші дәрежедегі овоцит жетілген ұрық торшасы болып саналады, оның ядросында хролмосомдар саны жартылай ғана (гаплоидті сан) болады.</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Көп төлді жануарлардың аналық ұрық безінде бір мезгілде бірнеше фолликулдер пісіп жетіледі де, овуляция үрдісі ұзаққа созылады.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Жыныстық циклдің қайталануы барлық малда, жануарларда бірдей емес. Сондықтан жыныстық цикліне өтуіне қарай барлық жануарларды полициклді және моноциклді жануарлар деп екіге бөлеміз.</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Полициклді – жануарлардың жыныстық циклі бір жылдың ішінде белгілі бір уақыт аралығында бірнеше рет, яғни әр 18-22 күн сайын қайталанып отырады. Бұған негізінен үй жануарлары, демек, сиыр, бие, мегежін жатады.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Моноциклді – жануарлардың жыныстық циклі жылына бір немесе екі рет қана қайталанады. Оларға ит, мысық және жабайы аңдар жатады. Ал түйе, қой мен ешкіні полициклді жануарларға жатқыза отырып, олардың жыныстық маусымы бар екендігін көрсете кетуіміз керек. Қой, ешкілер күзде күйлейді, ал түйе көбінесе, қаңтар айынан бастап сәуір-мамыр айларына дейін бірнеше рет күйлейді.</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Тежелу сатысы шылым ағу және жыныстық қозу феномендерінің бәсеңдеп барып басылуымен сипатталады. Кеше ғана күйлеп жүрген мал еркек малды теуіп-тістеп жолатпайды. Шылым ағу тоқтаған, жыныс органдарының кілегейлі қабатынын қызарғаны басылып бозғылт тартқан, домбығып ісінгені де әлсіреген, жатыр мойыны жабық, кынаптағы кілегейлі қабатының эпителийі көшіп түсіп, астынан жаңа торшалар пайда болады. Мал тыныштанып, жем-шөпке тәбеті бұрынғы қалыпқа түседі. Сөйтіп, қозу сатысындағы байқалған эволюциялық үрдістер тоқтап, орнына инволюциялық үрдістер келеді.</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Теңелу сатысы. Тежелу сатысының жалғасы болып табылады, бұл едәуір ұзақ уақыттқа, жаңа циклдің басталуына дейін созылады. Малдың мінез-құлқында айтарлықтай өзгеріс болмайды, аталық малға қарамайды, болмаса, оған жоламай қашып жүреді. Ұрық безінде әртүрлі даму сатысындағы фолликулдер де, сары дене де байқала береді. Жатыр мойыны жабық. Бұл – тек сырттай қарағандағы тыныштық. Ал жыныстық органдарда көзге көрінбейтін гистологиялық, биохимиялық өзгерістер, үрдістер жүріп жатады.</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Әдетте, жыныстық цикл жаңа буаздыққа әкеліп соқтыруы керек, буаздық аяқталып мал төлдегеннен кейін қайтадан жаңа цикл басталады. Жыныстық циклдің басталуын, оның өту барысын, оған әсер ететін ішкі және сыртқы факторларды білу, әр аналық малдан жыл сайын төл алып отыру үшін қажет.</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t>Тақырып № 11 Ультрадыбыстық сканерлеу</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Диагностикалау әдістерін жетілдіру осыдан 7-10 жыл бұрын ғана патоморфологиялық зерттеулер нәтижесінде анықталатын клеткалық миграция үрдістерінің бұзылуы (гетеротопиялар), сайлар мен салалар даму бұзылыстары (дисэнцефалия,пахигирия,алегирия) сияқты церебралдық дисгенезияларды тірі кезде диагностикалауға мүмкіндік берді.</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Церебралды дисгенезиялар 30-40% жағдайда психикалық және неврологиялық мүгедектікке алып келеді және эпилепсияның ерте резистентті формалары (Вест, Леннокс-Гасто синдромдары), балалар церебралды салдануының тетраплегиялық формалары, сананың дамуының артта қалуының ауыр түрлерінің негізіне жатады.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 xml:space="preserve">   Ұрықтың және «ана-плацента-ұрық» жүйесінің жағдайына қазіргі кездегі әдістер көмегімен баға беру (ультрадыбысты фето- және плацентометрия, жатыр-плацентарлы және ұрықплацентарлы қан айналымын зерттеу, ұрықтың биофизикалық профилі, фетальды қан айналымының допплерометриялық зерттеуі) арқылы жедел және созылмалы гипоксияның көріністерін диагностикалауға мүмкіндік береді.</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Инвазивті пренаталды диагностиканың жоғары қауіптілігіне байланысты инвазивті емес әдістер кеңінен қолданылады. Оларға ультрадыбыстық сканирлеу, фетопротеин деңгейінің динамикалық түрде анықтау, анасының қан сарысуындағы нейроспецификалық антиденелерді анықтау жатады.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Ветеринарный врач, проводящий исследование, должен быть экипирован как при проведении ректального исследования и, в частности, в халате, фактуре, а его правая (активная) рука - в нарукавнике и одноразовой полиэтиленовой гинекологической перчатке (рис.17).  Ультрадыбыс (лат. ultra – шектен тыс, үстінде және дыбыс) – адам құлағына естілмейтін жиілігі 20 кГц-тен жоғары серпімді толқындар. Ультрадыбысты жануарлар (жарғанаттар, балықтар, жәндіктер) қабылдай алады.[1][2]</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Ал тербеліс жиілігі 16 Гц-тен төмен дыбыс толқындары инфрадыбыстар деп аталады.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Бұл дыбыстарды адам құлағы қабылдамайды, бірақ олар белгілі бір дәрежеде адам организміне әсер етеді. Мысалы, 5 Гц-тен 9 Гц-ке дейінгі жиілік аралығында инфрадыбыстар бауырдың, асқазанның, көкбауырдың тербеліс амплитудаларын арттырады, көкірек қуысында ауыртпалық туғызады, ал 12—14 Гц жиіліктерде құлақта шуыл пайда болады. Инфрадыбыстардың адам организміне кері әсері болғандықтан, олар техникада кеңінен қолданыс таппаған.</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Алайда инфрадыбыстардың бірнеше жүздеген километрге таралу мүмкіндігі оның әскери мақсатта, балық аулау кәсібінде пайдаланылуына жол ашты. Теңізде туындайтын инфрадыбыстарды медуза, су шаяны тәріздес теңіз жәндіктері жақсы қабылдайды.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Инфрадыбыстардың әсерінен қорғану жолдарының бірі — дыбысты естілетін жиіліктер аймағына көшіру. Ол үшін әртүрлі құрылғылардың қатаңдығы арттырылады, резонанстьж, камералық сөндіргіштер пайдаланылады.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Ультрадыбыстар, керісінше, физикалық және технологиялық әдістерде кеңінен қолданылып отыр. Бұл дыбыстарды адамдар арнайы құралдардың көмегімен естиді және қабылдай алады.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Ультрадыбыс толқындарының басты ерекшелігі — оларды дыбыс көзінен белгілі бір бағытта таралатындай етіп бағыттауға болады.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Дыбыстың шағылу құбылысына теңіз тереңдігін өлшеуге арналған құрал — эхолоттың және су астындағы нысаналарды табу үшін қолданылатын сонардың (лат. sound navigation and ranging — "дыбыстық навигация және кашықтықты өлшеу" деген сездерден) құрылысы негізделген. Шағылған ультрадыбысты пайдаланып, нысананың орнын анықтау тәсілі эхолокация деп аталады. Кеме табанына орнатылған құралдардың көмегімен белгілі бір бағытта ультрадыбыстар жіберіледі. Бұл дыбыстар теңіз түбінен немесе ізделінді нысанадан шағылып, бір мезеттен кейін кемеге қайта оралады. Кемедегі өте сезімтал аспаптардың көмегімен тіркелетін бұл толқындар электр импульстеріне түрлендіріледі де, экранда, мысалы, сүңгуір кайықтың кескіні пайда болады. Теңіз суындағы дыбыс жылдамдығын және дыбыстың жіберілген мезеті мен қабылданған мезеті арасында өткен уақытты біле отырып, теңіз тереңдігі немесе су астындағы нысанаға дейінгі кашықтық анықталады.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Медицинада ультрадыбыс адам денесін ультрадыбыстық тексеру (сканерлеу) үшін пайдаланылады. Сүйек, май және бұлшық еттер ультрадыбысты түрліше шағылдырады. Электр импульстеріне түрлендірілген бұл шағылған толқындар экранда кескін береді.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Ультрадыбыстық тексеру жолымен сырқат адамның денесіндегі әртүрлі ауытқулар — қатерлі ісіктер, дене мүшелері пішінінің өзгерулері анықталады.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Ультрадыбыстың көмегімен тастар ұнтакталады, металдарды және аса қатты материалдарды кесу және дәнекерлеу жүзеге асырылады.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Алайда ультрадыбысты адамның ұзақ уақыт бойы қабылдауы нерв жүйесіне әсер етеді, қанның құрамының, сапасының және қысымының өзгеруін, бас ауруын тудырады, құлақ та естімей қалуы мүмкін.</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Ультрадыбыстарды дельфиндер, иттер, жарқанаттар және басқа да тіршілік иелері шығарады. Мысалы, жарқанаттың ультрадыбыстық гидролокаторлары </w:t>
      </w:r>
      <w:r w:rsidRPr="003349C3">
        <w:rPr>
          <w:rFonts w:ascii="Times New Roman" w:hAnsi="Times New Roman" w:cs="Times New Roman"/>
          <w:sz w:val="28"/>
          <w:szCs w:val="28"/>
          <w:lang w:val="kk-KZ"/>
        </w:rPr>
        <w:lastRenderedPageBreak/>
        <w:t>адам жасаған ең күшті деп есептелетін радио және гидролокаторлармен салыстырғанда мүлтіксіз жетілген.</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Олар ультрадыбыстарды шығару арқылы өзінің, ұшу бағытын және қажетті қорегін таба алады. Ультрадыбыстың әсері. Ультрадыбыс дегеніміз 2 х 104 нен 1013 Гц жиілік толқынды айтады. әдетте 20 КГц жиіліктегі механикалық тербелістер адам құлағымен қабылданбайды. Ол дыбыс қысымының бірлігі децибелмен өлшенеді. Ультрадыбыс табиғатта кеңінен таралған. өндірісте ол шудың қосымшасы болып, мысалы реактивті двигателдер жұмысында, газ трубалары және басқада процестерде. Ультрадыбыстар механикалық және электромеханикалық әдістермен алынады. өндірісте магнитострикциялық және пьезоэлектрлік сәулелерді қолданады. Біріншісі төмен жиіліктегі ультрдыбыстарды алу үшін алу үшін (200 КГц), екіншісі 50 МГц дейінгі жиіліктегі ультрадыбыстарды алуға қолданады. Төмен жиіліктегі ультрадыбыстар ауауда жақсы таралады. Ол жоғарлаған сайын ауадан таралу жиіліктері төмендейді. Қысқа толқынды жоғары жиіліктегі ультрадыбыстар ауада мүлдем таралмайды. Газды сұйықтыққа қарағанда ультрадыбыстар аз жұтады. Ультрдыбыстардың тесуші әсері медицинада және өндірісте кеңінен қолданады. Ультрадыбыстың көмегімен сварка, пайка, бөлшектерді тазалау, сұйықтықтарды стерилдеу, бұрғылау, кесу, шлифовка және полировка жүзеге асады. Сонымен қатар ультрадыбысты молекулярлы физикада, биологияда және медицинада әртүрлі химиялық реакцияларды жүргізу кезінде еру процестерін жеделдету үшін қолданылады. Жұмыс орындарындағы дыбыс қысымдарының жиілік деңгейі 18, 20, 22, 24 КГц – тен 80-нен 120 дБ және одан жоғары деңгейде тербеледі. Санитарлық талаптар мен ережелерге сәйкес кәсіпорындарындағы дыбыс қысымының өндірістік орындарындағы ультрадыбыстардың рұқсат етілетін жиіліктері 20 КГц дыбыс қысымы 100 дБ-де, 40 КГц – 110 дБ құрайды. Ультрадыбыстар жүйке жүйесіне әсер етіп, жүрек тамыр, эндокриндік жүйедегі зат алмасу процестерінің бұзылыстарына әкеледі. Сонымен қатар клетка мембраналарының өтімділігінің бұзылыстарына әкеледі. Кавитирлеуші сұйықтықпен қатынаста болған қол қолдың кәсіптік ауруларына әкелуі мүмкін.</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Ультрадыбыстық зерттеу (УДЗ) — ағзаны ультрадыбыстық толқындар көмегімен инвазивті емес түрде тексеру. Диагноз қоюда, жатырдағы ұрықтың күйін бақылауда кеңінен қолданылатын әдістердің бірі — УДЗ. Зерттеудің бұл әдісі арқылы жатырдағы ұрықтың жынысын, жағдайын (өлі немесе тірі екендігін) анықтауға болады. «УДЗ жатырдағы сәбиге зиян» деп, тексерілуден бас тартуға болмайды. Олай етсеңіз, сәбидің бойындағы аздаған ақаулардың соңы үлкен кемшіліктерге ұласуы мүмкін.</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Ультрадыбыстық зерттеулер патологиялық буындардың кез келген тұрінің нақты диагностика мен буынды информативті әдісінің ультрадыбыстық зерттеулері:   Буындағы қабыну сұйықтылықтың немесе қанның бар болуын аңықтау үшін әр түрлі генездің жарақаттары, бұлшықеттер, байламдар, сіңірлер менисіктердің зақымдануы;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Ревматикалық және ревматикалық емес табиғатындағы (артриттер, артроздар) буындардың жт және созылмалы қабыну аурулары;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Жаңғырық құрылымдарын анықтау үшін әртүрлі синовиттердің шығу тегі сұйықтық, бөгде дененің бар болуы, синовиалды қабықшаның жағдайы;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Бұзылу остеоартроздары.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Жамбас саны буынының кері даму кезеңінде осы зерттеуді баланың өмірінің бірінші күндерінде буын патологиясы 3-4 айға ерте айқындалады, рентгенодиагностикасын өткізу мүмкіндігі болып, және қажет емес ауыртпашылықтардан қашып, емдеуді мезгілінен ерте бастау керек.</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Зерттеу аса дайындықты қажет етпейді, пациенттің радиоактивті сәуле соққысынан шығару, пациенттің сауығу және емдеу барысында динамикалық байқау мүмкіндігі бар.</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Ультразвуковое обследование половых органов коров и телок не требует специальной подготовки самки. Животное фиксируют в стойле и удерживают за холку и паховую складку. Руку в одноразовой полиэтиленовой перчатке, смазанной вазелином или антисептической мазью, вводят в прямую кишку. Из прямой кишки удаляют каловые массы. При эвакуации кала следует избегать попадания в прямую кишку воздуха, присутствие которого резко ухудшает качество получаемого изображения. Рабочую поверхность трансректального датчика смазывают звукопроводящим гелем, чтобы избежать артефактов, и вводят в прямую кишку. Для исследования матки и яичников применяют линейные ректальные датчики с частотой колебания 5.0-7.5 МГц. Они обеспечивают широкое поле наблюдения и позволяют получить детализированное изображение структуры, расположенной под сканирующей поверхностью преобразователя. Стерильность датчиков достигается путем использования одноразовых презервативов, на которые для лучшего контакта с двух сторон наносится акустический гель. Для обеззараживания датчики можно также протирать при помощи мягкой губки 2% раствором глютарового альдегида.</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Осмотр половых органов обычно начинают с мануальной идентификации и эхографической визуализации шейки, тела и рогов матки: определения их диаметра, толщины стенки, наличия в утеральной полости какого-либо </w:t>
      </w:r>
      <w:r w:rsidRPr="003349C3">
        <w:rPr>
          <w:rFonts w:ascii="Times New Roman" w:hAnsi="Times New Roman" w:cs="Times New Roman"/>
          <w:sz w:val="28"/>
          <w:szCs w:val="28"/>
          <w:lang w:val="kk-KZ"/>
        </w:rPr>
        <w:lastRenderedPageBreak/>
        <w:t>содержимого и его характера. Затем под контролем пальцев руки проводиться прицельное полипозиционное сканирование правого и левого яичников. При сканировании яичников обращают внимание на их размеры, форму и эхоструктуру. При визуализации объемных овариальных структур - крупных пузырчатых фолликулов, желтых тел и кист яичников – описывают их размеры, форму, количество, локализацию и особенности эхоструктуры.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Современная ультразвуковая диагностическая аппаратура позволяет выявлять у коров и телок ранние стадии беременности и бесплодия, диагностировать многоплодие, вести мониторинг за развитием зародыша, определять возраст плода и его пол.</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Ультразвуковая диагностика ранних стадий стельности основана на визуализации структурных элементов беременной матки: околоплодной жидкости, амниона и эмбриона.</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Информативность обследования коров и телок на беременность и бесплодие зависит от клинического опыта оператора, качества ультразвуковой аппаратуры, разрешающей способности датчика, возраста самки и сроков ее обследования после осеменения.</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При наличии хорошего клинического опыта, тщательном ежедневном сканировании половых органов нетелей в условиях эксперимента с использованием высококачественной ультразвуковой аппаратуры и датчиков с частотой 7,5…10 Мгц визуализация эмбриона с регистрацией сердцебиения возможна уже 19…24 дн после осеменения (Curran et al., 1986).</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Для визуализации околоплодной жидкости, эмбриона, его зародышевых и внезародышевых структур на ранних сроках беременности требуется много времени, внимания и острое зрение. На ранних стадиях эмбриогенеза зародышевый пузырь содержит ограниченное количество околоплодной жидкости и растет в длину. Эмбрион имеет маленькие размеры, располагается пристеночно и легко теряется в складках эндометрия. При сроке гестации 20 дней копчико-теменной размер эмбриона составляет всего 3 мм – как маленькое рисовое зернышко. На 22 день беременности при длине эмбриона 4…5 мм, как горошина, поперечный диаметр зародышевого пузыря составляет всего 3..5 мм. Только к 25 дню стельности при длине эмбриона 5…7 мм, поперечный диаметр зародышевого пузыря может достигать местами до 10 мм (Ginter O.J., 1998).</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При использовании низкочастотных датчиков (3…3,5 Мгц) приемлемые по точности заключения на беременность (100%) и бесплодие (81…85%) можно получить при сканировании половых органов коров и телок в интервале 35…49 дней после осеменения (Taverne et al.1985, Chaffaux et al.,1986). В сроки свыше </w:t>
      </w:r>
      <w:r w:rsidRPr="003349C3">
        <w:rPr>
          <w:rFonts w:ascii="Times New Roman" w:hAnsi="Times New Roman" w:cs="Times New Roman"/>
          <w:sz w:val="28"/>
          <w:szCs w:val="28"/>
          <w:lang w:val="kk-KZ"/>
        </w:rPr>
        <w:lastRenderedPageBreak/>
        <w:t>49 дней после осеменения точность негативного заключения на стельность возрастает до 96…100%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В ветеринарной практике для диагностики беременности и бесплодия у коров чаще всего используют интраректальные линейные датчики с частотой 5 Мгц.</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По нашим данным, информативность эхографического сканирования внутренних половых органов коров на 20…25 дни после осеменения при использовании датчиков с частотой 5 Мгц очень низка. При эхографическом сканировании яичников и матки осемененных коров в указанные сроки можно выявить только косвенные признаки беременности: наличие в яичнике хорошо развитого компактного желтого тела и на отдельных участках ипсилатерального рога матки незначительного количества анэхогенного содержимого.</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Ультразвуковая диагностика жеребости, многоплодия и определение пола плода.Для инструментальной диагностики ранних сроков жеребости и бесплодия обычно применяют ультразвуковые приборы, работающие в режиме реального времени с линейным трансректальным датчиком. Ультразвуковое обследование половых органов кобыл не требует специальной подготовки самки. Животное фиксируют в станке (рис.26) и при помощи губной закрутки. Из прямой кишки удаляют каловые массы. При эвакуации кала следует избегать попадания в прямую кишку воздуха, присутствие которого резко ухудшает качество получаемого изображения. Рабочую поверхность трансректального датчика смазывают звукопроводящим гелем, чтобы избежать артефактов, и вводят в прямую кишку. Для исследования половых органов применяют линейные датчики с частотой колебания 5,0-7,5 МГц. Они обеспечивают широкое поле наблюдения и позволяют получать детализированное изображение структуры, расположенной под сканирующей поверхностью преобразователя.</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Ультразвуковая диагностика беременности и многоплодия у свиней.Визуальная эхография – основной метод диагностики беременности и бесплодия у свиней.Для УЗИ применяют портативные В-сканеры, снабженные трансабдоминальными линейным или секторным датчиками с частотой 3,5, 5 и 7,5 МГЦ. Голодная диета не требуется. Животных исследуют в стоячем положении в индивидуальном или групповом станке непосредственно в условиях свинарника. Сканирование внутренних половых органов проводится через вентральную боковую стенку живота справа или слева. Датчик, обильно смазанный акустическим гелем, прикладывают к безволосой кожной поверхности вентральной стенки живота между двумя предпоследними или вдоль последних трех пар молочных желез. Обследование начинают с </w:t>
      </w:r>
      <w:r w:rsidRPr="003349C3">
        <w:rPr>
          <w:rFonts w:ascii="Times New Roman" w:hAnsi="Times New Roman" w:cs="Times New Roman"/>
          <w:sz w:val="28"/>
          <w:szCs w:val="28"/>
          <w:lang w:val="kk-KZ"/>
        </w:rPr>
        <w:lastRenderedPageBreak/>
        <w:t>визуализации мочевого пузыря: рога беременной и бесплодной матки располагаются впереди него.</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Диагностика ранних стадий беременности основана на визуализации зародышевых пузырей. При использовании датчиков с частотой 7,5 МГц визуализация зародышевых пузырей возможна уже на 15…16, 3,5 или 5 МГц – на 18…19 дни после осеменения, когда они достигают в диаметре 4…5 мм и 8…10 мм. Эффективность обследования свиней на беременность и бесплодия отчетливо зависит от сроков проведения УЗИ после осеменения. В интервале с 18 по 21 дн после осеменения полная точность метода составляет 75…90%, 22 - 24 дн - превышает 95%, а интервале с 25 по 30 дн – достигает 100% (Bedi B.R. et al., 2005). К 25 дню супоросности зародышевые пузыри превышают в диаметре 50 мм. При этом при использовании датчика с частотой 5 МГц можно визуализировать не только эмбрионы, но по наличию/отсутствию сокращения кардиальной мышцы судить и об их жизнеспособности.</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Ультразвуковую диагностику многоплодия лучше проводить при сроке супоросности 35…40 дн. При обследовании свиноматок на многоплодие в эти сроки полная точность метода составляет 91,1%. По сравнению с заключением УЗИ при родах рождается в среднем на 0,2 поросенка больше.</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В качестве вспомогательных методов диагностики беременности в свиноводстве применяют также ультразвуковые аппараты, снабженные зондами для одномерной эхографии (А-эхографы или детекторы околоплодной жидкости) и доплеровские сонары (ультразвуковые детекторы пульса).</w:t>
      </w: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Для диагностики супоросности у свиней методом одномерной эхографии применяют карманные или портативные ультразвуковые аппараты (рис.5.18). Свиноматок исследуют в стоячем положении. Рабочую поверхность датчика смазывают акустическим гелем и прикладывают к безволосому участку кожи живота на уровне паховой складки сбоку от молочной железы и лоцируют брюшную полость по дуге направленной к последнему ребру грудной клетки с противоположной стороны. Детекция околоплодной жидкости возможна в интервале с 23 по 80 дн беременности. При сроке супоросности 30-80 дней точность метода достигает 95%. При использовании данного метода возможны как ложноположительные (например, при нарушении угла сканирования и лоцировании мочевого пузыря либо жидкостного содержимого в кишечнике), так и ложноотрицательные (плохой акустический контакт рабочей поверхности датчика с кожей, срок беременности менее 30 или более 80 дней) результаты.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Для диагностики супоросности методом допплерографии применяют портативные доплеровские сонары, снабженные трансабдоминальным и трансректальным зондами с частотой 2-6 МГц. Исследования проводят в тихой и спокойной обстановке. Посторонние шумы существенно затрудняют </w:t>
      </w:r>
      <w:r w:rsidRPr="003349C3">
        <w:rPr>
          <w:rFonts w:ascii="Times New Roman" w:hAnsi="Times New Roman" w:cs="Times New Roman"/>
          <w:sz w:val="28"/>
          <w:szCs w:val="28"/>
          <w:lang w:val="kk-KZ"/>
        </w:rPr>
        <w:lastRenderedPageBreak/>
        <w:t>интерпретацию результатов допплерофонии, особенно при трансабдоминальном доступе. Датчики обильно смазывают акустическим гелем. Трансабдоминальный прикладываются к вентральной поверхности живота сбоку от последних трех пар молочных пакетов и наплавляют в сторону таза. Ректальный датчик вводят в прямую кишку на глубину 10…25 см и направляют рабочей поверхностью вентрально или латерально-вентрально: в сторону рогов матки и ее сосудов сосудов. Точность диагностики при использовании абдоминального и ректального датчиков одинаковая. При наличие опыта, правильной интерпретации результатов допплерофонии и сроке беременности 30 дней и более она превышает 85%. Для постановки диагноза требуется в среднем 3 мин (McCaughey, 1979). Ложноположительные заключения отмечают при обследовании свиноматок с признаками острого эндометрита или в период течки. Возможны также и ложноотрицательные заключения на беременность: если допплерографию проводят в шумной обстановке, при сроке супоросности менее 30 дней, а также если при обследовании свиноматки проявляют сильное беспокойство.</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 № 12 Қан ағысын доп</w:t>
      </w:r>
      <w:r w:rsidRPr="003349C3">
        <w:rPr>
          <w:rFonts w:ascii="Times New Roman" w:hAnsi="Times New Roman" w:cs="Times New Roman"/>
          <w:b/>
          <w:sz w:val="28"/>
          <w:szCs w:val="28"/>
          <w:lang w:val="kk-KZ"/>
        </w:rPr>
        <w:t>лерометриялық зерттеу</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Қалыпты жағдайда қан тамырлары тұрақты күйде болады, сонымен катар қанның тең мөлшерде бүкіл организмге таратылуын қамтамасыз етеді. Бірақ әр түрлі себептер тамырларға әсер еткеннен зақымдалған ошақта қан тамырлары кеңейіп, қанмен толады.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Қан айналым жүйесі қызметіне байланысты жалпы және жергілікті болып екіге бөлінеді. Біріншісі жүрек пен ipi тамырларда, ал екіншісі ұсақ тамырларда болады. Жергілікті қан айналым ағзалар мен тіндерде болады және де бұларды қанмен қамтамасыз ету өзгеруі мүмкін.</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Жергілікті қан айналымның бұзылуының негізгі түрлері: артериялық және веноздық гиперемиялар, тромбоз , эмболия, қан ағу, стаз, ишемия, инфаркт.</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Артериялық гиперемия (грекше: hyper – көп, haima – қан) ұлғайған артерия тамырлары аркылы кeлетін қан молшерінің көбеюінен ағзаның қанмен толуы.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Артериялық гиперемияның себебі механикалық, физикалық, химиялық, биологиялық және нейрогендік болады. Артериялық гиперемияның клиникалық белгілepi: қызару (оттегіге бай қанның көп келуінен және келген қанның ұсақ тамырларға көп мөлшерде таралуынан), жергілікті температураның көтерілуі (ішкі ағзалардан қанның шамадан тыс келуінен және осы ошақта зат алмасудың жоғарлауынан), ағза мен тіндердің ұлғаюы (қан тамырлары қанмен толуынан), қан тамырларының санының көбеюі, ұсақ тамырларда тамыр соғуының байқалуы.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Артериялық гиперемия зардабы әр түрлі болуы мүмкін. Гиперемия ұзаққа созылса, ағзада алмасуын жоғарылатып, ұлғайтуға әкеледі(гипертрофия), ал қысқа мерзімді ағымында ағзадағы артериялық гиперемия жойылып, қан айналым қалпына келеді. Артериялық гиперемияны емдік мақсатта да қолдануға болады.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Веноздық гиперемия. Веноздық (іркілу) гиперемия қан кeтуi қиындауынан, ағзалар мен тіндерге қан толудың жоғарылауы. Веноздық гиперемия себебі: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Жүректің жеткіліксіз жұмыс icтeyi, вена тромбозы, эмболиясы және оның сырттан қысылуы. Венозды қанның іркілуі вена мен қылтамырлардың кеңіеюіне және қан ағысының баяулауына әкеледі. Осыған байланысты тіндерге оттегі көптен беріліп, қанға көміртегінің келуі де артады, осыдан гипоксемия және гиперкапния пайда болады. Тотығу процестері төмендеуі салдарынан жылу өндіру азайып, жылу шығару артады да, қан іркілген ошақта температура төмендейді. Сонымен қатар қылтамырлардың өткізгіштігі артып, iciк пайда болады. Венозды гиперемия барысы бойынша жіті және созылмалы болады.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ind w:firstLine="708"/>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Веноздық гиперемия зардабы. Тіндердің оттегімен жеткіліксіз қамтамасыз етілуі себебінен қоректену мен зат алмасуы бұзылады, іркілу ұзаққа созылса, iciну тіндерді некрозға ұшыратып, ол ошақта дәнекер тін өседі, ағзаның қызметі төмендейді.</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Ишемия (грекше: ischo – тоқтату, haima – қанның бір жерде азаюы) — артерия арқылы келетін қанның жеткіліксіздігінен ағза мен тіннің қанмен толуының азаюы. Ишемия қысқа мерзімді (жіті) немесе созылмалы болуы мүмкін. </w:t>
      </w:r>
      <w:r w:rsidRPr="003349C3">
        <w:rPr>
          <w:rFonts w:ascii="Times New Roman" w:hAnsi="Times New Roman" w:cs="Times New Roman"/>
          <w:sz w:val="28"/>
          <w:szCs w:val="28"/>
          <w:lang w:val="kk-KZ"/>
        </w:rPr>
        <w:lastRenderedPageBreak/>
        <w:t>Ишемия жіті өткенде тіндерде дистрофикалық және некробиотикалық өзгерістер пайда болады, ал созылмалы ишемия паренхималық жасушалардың атрофиясына (семуге) әкеледі.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Пайда болу себебінe қарай ишемияның мынадай түрлері болады: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компрессиялық ишемия – артерияның сырттан қысылуынан болады (мысалы, iciктен, бөгде заттармен, тыртықпен, жіппен байлаудан).</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Рефлекторлық (ангиоспазмалық) ишемия – әр түрлi тітіркендіргіштер артериялардың тарылуын тудырады (мысалы, ауырсыну, т.б.). Эмоциялар да ишемияға әкеледі.</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обтурациялық ишемия — тамыр саңылауының тромбпен, эмболмен толық немесе жартылай жабылуынан болады.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Ишемия белгілері: ағзаның немесе тіннің бозаруы, көлемінің кішіреюі, температурасының төмендеуі, ауырсыну.</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Ишемия зардабы әр түрлі, ағза мен тіннің қоректенуінің бұзылуы соңында некрозға ұшыратады. Сонымен қатар, ишемия зардабы тамырдың диаметріне, тарылу жылдамдығына, коллатералдық тамырлардың дамуына байланысты.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Инфаркт (латынша: infarcire — кептелу, толу) қан келуінің тоқтауынан ағза немесе тін өліеттенуі. Оның себебі: артерия саңылауының тромб немесе эмболмен бітелуі немесе ұзақ уақыт тарылуы.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Инфаркттер анастомоздар мен коллатеральдер аз ағзаларда жиі байқалады (мысалы: жүрек, өкпе, бүйрек). Инфаркт кезінде гипоксия пайда болады. Тамырлардың тарылуы қоректiк заттардың және оттегінің жеткіліксіздігіне әкеледі.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Жасушаларда тотығу процестері бұзылып, зат алмасудың аралық өнімдері жиналып, ацидоз дамиды. Осы жағдайда жасушаларда әр түрлі өзгерістер байқалады, нәтижесінде жасушалар жансызданып, инфаркт пайда болады.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Инфарктің үш түрiн ажыратады: ақ, қызыл, аралас.</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Ақ (ишемиялық) инфаркт учаскесі ақшыл сұр түcтi, шектелген. Бүйректе, мида, талақта жиі кездеседі.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Қызыл (геморрагиялық) инфаркт қызыл түстi, жақын жатқан веналардың қанын сіңіру арқылы болады. Қызыл инфаркт өкпеде, ішекте жиі, кейде жүрек пен талақта кездеседі.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Аралас инфаркт учаскесінің орталығы ақ инфарктқа сәйкес, жан-жағы қанмен толған учаскемен қоршалған.</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Инфаркт барысы даму орнына, көлеміне, себептеріне, жағдайларына және де учаске өліеттенген қызметінің компенсациясына байланысты. Тіршілікке қажетті ағзалардың (жүрек, ми) инфаркті, организмді өлімге әкеледі. Ал қолайлы болған жағдайда өліеттенген учаске еріп, соңында тыртық болып бітеді.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Қан ағу (геморрагия, грекше: haeтo — қан, zzhagia – ағу) тамырдан қанның шығуы. Қан ағудың себебі: тамыр қабырғасының тұтастығының бұзылуы немесе ойық жаралардың пайда болуы, мысалы: туберкулезде, маңқада, инвазияларда, қатерлі ісіктерде және тамырлардың өткізгіштігі артқанда (тілмеде т.б.). Қан ағудың бірнеше түрi болады: сыртқы, ішкі артериялық, веноздық және қылтамырлық. Сыртқы қан ағудан iшкi қан ағу (қансырау) организм үшін өте қауіпті.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Артериялық қан ағу кезінде қанның түсi қызыл, ағымы күшті.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Веноздық қан ағу кезінде қан ағысы әлсіз, тамыр соғусыз, қанның түсi қара қызыл.</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Қылтамырлық қан ағу қан тамшысы пайда болуымен сипатталады.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Қан жоғалту кезінде организмдегі қан азаяды, қан қысымы төмендейді, лейкоцит пен эритроцит саны азайып, тіндерде оттегінің жеткіліксіздігіне әкеледі. Қан ағу бірқатар қорғаныс компенсаторлық реакция туғызады: деподағы қанның шығуы, тамырлардың тарылуы, тамырларға лимфа мен тін сұйығының түсуі, қан элементтерінің түзілуі артады, жүрек соғуы және тыныс алу жмілейді, сонымен, ең алдымен ми мен жүректің қанмен қамтамасыз етілуі жақсарады. Қан ағудың зардабы зақымдалған тамырға, қан ағу жылдамдығына, жоғалтқан қан мөлшеріне, организмнің күйіне байланысты. Қанның 30 %-ы жоғалту организмде елеулі өзгеріс туғызады.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Жануар организмі 50-60% қан жоғалтқанда қан қысымы түсіп, қоректік заттар мен оттегімен қамтамасыз етілуі азаяды да, өлімге әкеледі.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Созылмалы( ұзақ) қан ағудың (туберкулез, ойық жаралар) әсерінен эритроциттер мен гемоглобин мөлшері азайып, гипоксия пайда болады, организмде жалпы анемия дамиды.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Тромбоз (грекше: thrombosis – ұю) деп тамыр саңылауында ұйыған қанның тамыр саңылауын жартылай немесе толық бітеп, қан жүруіне бөгет жасауын айтады. Қан ұйындысы тромб деп аталады. Тромбтың пайда болуының себептері: тамыр қабырғасының тұтастығының бұзылуы, қан ағысының баяулауы, қанның ұюының өзгеруі.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Тромбтың пайда болуы екі кезеңде өтеді: тромбоциттердің агглютинациясы және фибриногеннің түзілуі. Бірінші кезеңінде тромбоциттер тамырдың ішкі қабырғасына жабысады және олар зақымдалған жерде жиналады. Пайда болған тромб тромбоциттерден, лейкоциттерден және плазма ақуыздарынан тұрады. Екінші кезеңде тамырдың зақымдалған ошағына фибринді жиналып, тор құрады. Оған эритроциттер тұнып түсіп, тромбы қызыл түске енеді. Бұларды қызыл тромб деп атайды. Тромбы құрамына және түріне байланысты ақ, қызыл, аралас болады.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Ақ тромб – ақшыл сұр түсті, артерияларда жиі түзіледі. Қызыл тромб – қызыл түсті, веналарда жиі түзеледі.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Аралас тромб – ақ және қызыл тромбтардан тұрады, олар веналар мен артериялардың аневризмаларында жиі пайда болады.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Қанның ұюы нәтижесінде пайда болатын тромбының қорғаныстық қасиеті болғандықтан, ол қан ағуды тоқтатуды қамтамасыз етеді.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Тромбоз зардабы. Тромбоздың организмге тигізетін жалпы зардабы – қан айналымын қиындатуы. Артериядағы тромбоз ишемияға, соңында тіндердің өліеттенуіне — инфарктқа ұшыратады. Егер де тромбоз венада байқалса, онда венозды іркілуге, iciккe, шеменге және организм функциясының бұзылуына әкеледі. Тромбоз организмнің маңызды ағзаларында (ми, жүрек, бүйрек) болса, өлімге әкеп соқтыруы мүмкін.</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Тромбоз барысы. Тамыр қабырғасындағы ұсақ тромбтар еріп, қан ағысымен кетеді, ipi тромбылар ферменттер арқылы ыдырайды. Тромбоз барысында болатын құбылыстар: өзектену (қанализация), организация, петрификация, васкуляризация.</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Эмболия (грекше: embole — ену, басып кipy) қан тамырының қан ағысына ілесіп келген тығыз, сұйық, газ тәрізді бөлшектермен (эмболдармен) бітелуі. Тамырлардың бөлшектермен бітелуі эндогендік және экзогендік болады. Эндогендік эмболияға: тромбоэмболия (тромбтың үзіліп, ыдырап, ұсақ қан тамырларын бітeyi), май эмболиясы (сүйектердің сынуынан май тамшыларының тамырға түсіп, тамырды бітeyi), тін эмболиясы (зақымдалған тндердің бөлшектерінің ыдырап, қан тамырын бітeyi) жатады. Бұл некрозға ұшыраған немесе қатерлі ісіктің жасушалары болуы мүмкін. Экзогендік эмболияға ауа эмболиясы (дәрі-дірмектерді еккенде немесе ipi тамырлар жарақаттанғанда), газ эмболиясы (кессон немесе тау ауруы кездерінде еріген газдың тамырды бітeyi), бактериалдық паразиттік эмболия (тамырлардың бактериялармен немесе паразиттермен бітелуі) жатады. Эмболия зардабы мен барысы әр түрлі. Олар себебінe, коллатералдардың болуына, ағзаның маңыздылығына байланысты.</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Доплер құбылысы — бақылаушы қабылдайтын толқын жиілігінің сол тербеліс көзінің қозғалу жылдамдығына қарай өзгеруі. Мысалы, дыбыс (электромагниттік тербеліс) көзі бақылаушыға жақындаса, онда бақылау орнында жиіліктің артатыны, бақылаушыдан алыстаса, жиіліктің кемитіні байқалады. Радиолокациядаұшақтардың ұшу жылдамдығын, астрономияда жұлдыздар мен тұмандықтардың радиалды қозғалыс жылдамдығын анықтау үшін пайдаланылады. Жұлдыздар қозғалысында бұл құбылыс көбінесе жарықтың қызаруы және көгеруі арқылы көрінеді. Алыстаған жұлдыздың жарығы қызара түседі, ал жақындап келе жатқан жұлдыздың жарығы көгере түседі.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Доплер эффектісі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Толқын көзінің және қабылдағыштың бір-біріне қатысты қозғалысының нәтижесінде қабылдағыштың қабылдайтын жиілігінің өзгерісі Доплер эффектісі делінеді.</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Жарық толқындары үшін де Доплер эффектісі байқалады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(2.5.1)</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Default="00103C37" w:rsidP="00103C37">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Default="00103C37" w:rsidP="00103C37">
      <w:pPr>
        <w:spacing w:after="0"/>
        <w:jc w:val="both"/>
        <w:rPr>
          <w:rFonts w:ascii="Times New Roman" w:hAnsi="Times New Roman" w:cs="Times New Roman"/>
          <w:b/>
          <w:sz w:val="28"/>
          <w:szCs w:val="28"/>
          <w:lang w:val="kk-KZ"/>
        </w:rPr>
      </w:pPr>
    </w:p>
    <w:p w:rsidR="00103C37" w:rsidRPr="003349C3" w:rsidRDefault="00103C37" w:rsidP="00103C37">
      <w:pPr>
        <w:spacing w:after="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3349C3">
        <w:rPr>
          <w:rFonts w:ascii="Times New Roman" w:hAnsi="Times New Roman" w:cs="Times New Roman"/>
          <w:b/>
          <w:sz w:val="28"/>
          <w:szCs w:val="28"/>
          <w:lang w:val="kk-KZ"/>
        </w:rPr>
        <w:t>Тақырып № 13 Ветеринария және мал шаруашылығында радиоизотоптық зерттеу әдістерін қолдану</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Радиоизотоптық әдістер ЗЕРТТЕУ</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Радионуклидтердің көмегімен мүшелер мен жүйелердің функционалдық және морфологиялық жағдайын зерттеу және олардың көрсеткіштерінің белгіленген тәсілі - Радиоизотоптық әдісін</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Бұл көрсеткіштер - олар радиофармпрепаратов (RFP) деп аталады - науқастың денесі енгізілді, содан кейін әр түрлі құрылғылардан арқылы олардың ағзалар мен тіндердің қозғалысы, тіркеу және жою ставканы және сипатын анықтау</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Сонымен қатар, радиометрия тінінің, қан, және шыдамды оқшаулау бөліктерін пайдалануға болады. Көрсеткіштің өте аз мөлшерде (а мкг жүзден мен мыңыншы) енгізу қарамастан өмір процестердің қалыпты барысында әсер етпейді, әдіс өте жоғары сезімталдығы бар.</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Диагностикалық мақсаттар радионуклид қамтиды молекуласының химиялық қосылыс үшін адам үшін басқару үшін рұқсат деп аталатын радиофармпрепаратов</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Радиоизотоптық эмиссиялық спектрін төменгі сәуле анықтау, белгілі бір энергия болуы тиіс және тергеу бойынша органның күйін көрсету үшін.</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Бұл ЗПП байланысты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өзінің фармакодинамикалық (органда мінез-құлқы) және ядролық-физикалық қасиеттері негізінде таңдалады. ЗПП фармакодинамика, ол синтезделген, олардың негізінде химиялық қосылыс анықтайды. тіркеу ЗПП мүмкіндіктері ол белгіленген радионуклидті ыдырауы түріне байланысты болады.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зерттеу үшін ЗПП таңдау, дәрігер бірінші оның физиологиялық бағыты мен Фармакодинамикасы ескеруге тиіс. Бауыр дәрігер зерттеу іріктеп осы органның түсірілген химиялық қосылыс көреді. Кейбір заттар бүйрек арқылы қан тұтқынға несеппен, сондықтан олар бүйрек және зәр шығару жолдарының оқуға қолданылады. Бөлек ЗПП тропикалық сүйек, олар көлік рет және денеден радиофармацевтикалық бөлу және ағзадан шығарылуын зерделеу сүйек-буын аппаратының зерттеуге таптырмас болып табылатын байланысты дәрігер функционалдық жағдайы мен осы органдардың құрылымдық және топографиялық ерекшеліктері туралы айтуға болады.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Бүйректі радиоизотоптық зерттеу - әдістері функционалдық жағдайы: құбырлы секреция, шумақтағы сүзілу, urodynamics, қан тамырлары төсек мемлекеттік және бүйрек паренхима, бүйрек және топография жеке сайттары.</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Renography - радионуклидтердің зерттеулер әдістері I-131 және gipuran үшін бүйрек құбырлы аппарат TC-99m ДТПА бар шумақтағы сүзілу; сканерлеу немесе статикалық сцинтиграфия - Әдістері бүйрек гамма-топографиялық бейнесін алу үшін және Tc-99m таңбаланған ДТПА бөлек бөлімдер; ДТПА динамикалық сцинтиграфия TC-99 млн және angionephroscintigraphy глюконат немесе DMSA TC-99m белгіленген.</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 xml:space="preserve"> Радиологиялық әдістердің арасында зәр шығару жүйесі, негізгі әдістерін қоса - рентген шолу, пайдаланылатын арнайы тәсілдері урография: зәр шығару (Сиялы және инфузионды) , сондай-ақ pnevmopielografiya, ретроградного (өсуі бойынша) retropnevmoperitoneum, pnevmoren, pnevmotsistografiya, несеп parietografiya көпіршік ureterografiya желілік және компьютерлік томограф және басқалар.</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экскреторная урография - жетекші радиологиялық бір Бүйрек және зәр шығару жолдарының морфологиясы мен функциясын зерттеу әдістері. Негізінде қан йодталған бастап түсіру үшін бүйректің физиологиялық қабілеті органикалық қосылыстар несеппен және люминала жүйесін қайшы бүйрек, мочеточников және көпіршік.</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t xml:space="preserve">Тақырып № 14 , 15  Қосымша зерттеу әдістері , Цитогенетикалық зерттеу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Цитогенетикалық әдіс. Кариотипті анықтау әдісі. Клеткадағы хромосомалардың саны мен құрылысын және жыныс хроматинін анықтауға бағытталған бұл әдістің адам тұқым тұқымқуалаушылығын зерттеудегі орны ерекше. Сонымен қатар қалыпты жағдайдағы немесе қандай да бір патология кезіндегі кариотипті зерттеумен қатар мутациялық және эволюциялық процесстердің кейбір заңдылықтарын да анықтауға мүмкіндік туады. Зерттеу үшін көпшілік жағдайда 20-40 жас арасындағы дені сау адам қанының лейкоциттерін бөліп алып арнайы қоректік ортада өсіріп, олардан метафазалық пластинкалар даярлайды. Хромосомалар жиынтығының қалыпты, не кем, не артық мөлшерде екенін дәлірек анықтау үшін метафазалық пластинкаларды дұрыс таңдай отырып гомологтық жұптарды айқын ажырата білу қажет. </w:t>
      </w:r>
    </w:p>
    <w:p w:rsidR="00103C37" w:rsidRPr="003349C3" w:rsidRDefault="00103C37" w:rsidP="00103C37">
      <w:pPr>
        <w:spacing w:after="0"/>
        <w:jc w:val="both"/>
        <w:rPr>
          <w:rFonts w:ascii="Times New Roman" w:hAnsi="Times New Roman" w:cs="Times New Roman"/>
          <w:sz w:val="28"/>
          <w:szCs w:val="28"/>
          <w:lang w:val="kk-KZ"/>
        </w:rPr>
      </w:pP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lastRenderedPageBreak/>
        <w:t xml:space="preserve">         Дерматоглифика  әдісі. Дерматоглифика — бұл әдіс саусақтардың, алақанның және табандағы терінің бедерін зерттеу болып табылады. Дененің басқа бөлімдерімен салыстырғанда бұл жердегі терінің эпидермис қабаты ойлы-қырлы күрделі өрнектер түзейді. Дерматоглификалық әдіс үш бөлімнен тұрады: дактилоскопия-саусақтың басындағы тері өрнектерін зерттеу; пальмоскопия-алақандағы өрнектерді зерттеу; плантоскопия-табандағы тері өрнектерін зерттеу. Хромосомды синдромдар кезінде өте ақпаратты.  </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Цитогенетикалық әдіс (цитогенетикалық зерттеу әдісі) — адамның хромосомалық жиынындағы ауытқушылықтар мен бұзылыстарды анықтауға арналған сарапатама, зерттеу. Бұл әдіс хромосомаларды микроскоп арқылы зерттеуге негізделген. Зерттеу нәтижесінде хромосомалардың саны мен құрылымын анықтауға мүмкіндік туады.Қалыпты жағдайда адамның дене жасушаларында 22 жұп аутосомдар (толық емес хромосомалар) және бір жұп жыныстық хромосома (ұрықтың жынысын анықтайды) болатындығын 1956 жылы швед ғалымдары Дж. Тийо мен A. Леван анықтады. Жыныстық хромосомалар (хромосомалар жұбы) ер адамдарда X және Ү, яғни XY, ал әйелдерде екеуі де біркелкі XX болады.Адам генетикасында бұл әдіс мынадай жағдайларда қолданылады:Хромосомалық ауруларды анықтауда;Хромосомалардың картасын жасауда;Мутациялық процестерді зерттеуде;Генетикалық ауытқушылықтарды анықтауда;</w:t>
      </w:r>
    </w:p>
    <w:p w:rsidR="00103C37" w:rsidRPr="003349C3" w:rsidRDefault="00103C37" w:rsidP="00103C37">
      <w:pPr>
        <w:spacing w:after="0"/>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Клайнфельтер синдромы бар еркектердің жасушаларының Тернер синдромында — әйелдерде 45 хромосома (44 + X), ал Трисомия X синдромында — 47 хромосома (44 + XXX) болады. Даун синдромында 21 жұп хромосомалар үшеу (трисомия), ал жалпы хромосомалар саны 47 (47ХҮ немесе 47ХХ) болады.</w:t>
      </w:r>
    </w:p>
    <w:p w:rsidR="00103C37" w:rsidRDefault="00103C37" w:rsidP="00103C37">
      <w:pPr>
        <w:jc w:val="both"/>
        <w:rPr>
          <w:rFonts w:ascii="Times New Roman" w:hAnsi="Times New Roman" w:cs="Times New Roman"/>
          <w:b/>
          <w:sz w:val="28"/>
          <w:szCs w:val="28"/>
          <w:lang w:val="kk-KZ"/>
        </w:rPr>
      </w:pPr>
    </w:p>
    <w:p w:rsidR="00103C37" w:rsidRDefault="00103C37" w:rsidP="00103C37">
      <w:pPr>
        <w:jc w:val="both"/>
        <w:rPr>
          <w:rFonts w:ascii="Times New Roman" w:hAnsi="Times New Roman" w:cs="Times New Roman"/>
          <w:b/>
          <w:sz w:val="28"/>
          <w:szCs w:val="28"/>
          <w:lang w:val="kk-KZ"/>
        </w:rPr>
      </w:pPr>
    </w:p>
    <w:p w:rsidR="00CC41B6" w:rsidRPr="00103C37" w:rsidRDefault="00CC41B6">
      <w:pPr>
        <w:rPr>
          <w:lang w:val="kk-KZ"/>
        </w:rPr>
      </w:pPr>
    </w:p>
    <w:sectPr w:rsidR="00CC41B6" w:rsidRPr="00103C37" w:rsidSect="00103C37">
      <w:type w:val="continuous"/>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B6C"/>
    <w:rsid w:val="00103C37"/>
    <w:rsid w:val="00593B6C"/>
    <w:rsid w:val="006B5CB6"/>
    <w:rsid w:val="00CC41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C3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C3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14018</Words>
  <Characters>79906</Characters>
  <Application>Microsoft Office Word</Application>
  <DocSecurity>0</DocSecurity>
  <Lines>665</Lines>
  <Paragraphs>187</Paragraphs>
  <ScaleCrop>false</ScaleCrop>
  <Company/>
  <LinksUpToDate>false</LinksUpToDate>
  <CharactersWithSpaces>93737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2018-01-08T06:07:00Z</dcterms:created>
  <dcterms:modified xsi:type="dcterms:W3CDTF">2018-01-08T06:07:00Z</dcterms:modified>
</cp:coreProperties>
</file>